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rPr>
          <w:rFonts w:ascii="仿宋" w:hAnsi="仿宋" w:eastAsia="方正黑体简体"/>
          <w:sz w:val="32"/>
          <w:szCs w:val="32"/>
        </w:rPr>
      </w:pPr>
      <w:bookmarkStart w:id="0" w:name="_GoBack"/>
      <w:bookmarkEnd w:id="0"/>
      <w:r>
        <w:rPr>
          <w:rFonts w:ascii="仿宋" w:hAnsi="仿宋" w:eastAsia="方正黑体简体"/>
          <w:sz w:val="32"/>
          <w:szCs w:val="32"/>
        </w:rPr>
        <w:t>附</w:t>
      </w:r>
      <w:r>
        <w:rPr>
          <w:rFonts w:hint="eastAsia" w:ascii="仿宋" w:hAnsi="仿宋" w:eastAsia="方正黑体简体"/>
          <w:sz w:val="32"/>
          <w:szCs w:val="32"/>
        </w:rPr>
        <w:t>件1</w:t>
      </w:r>
    </w:p>
    <w:p>
      <w:pPr>
        <w:spacing w:line="400" w:lineRule="exact"/>
        <w:rPr>
          <w:rFonts w:ascii="仿宋" w:hAnsi="仿宋" w:eastAsia="方正黑体简体"/>
          <w:sz w:val="32"/>
          <w:szCs w:val="32"/>
        </w:rPr>
      </w:pPr>
    </w:p>
    <w:p>
      <w:pPr>
        <w:spacing w:line="600" w:lineRule="exact"/>
        <w:jc w:val="center"/>
        <w:rPr>
          <w:rFonts w:ascii="方正小标宋简体" w:hAnsi="仿宋" w:eastAsia="方正小标宋简体"/>
          <w:sz w:val="44"/>
          <w:szCs w:val="44"/>
        </w:rPr>
      </w:pPr>
      <w:r>
        <w:rPr>
          <w:rFonts w:hint="eastAsia" w:ascii="方正小标宋简体" w:hAnsi="仿宋" w:eastAsia="方正小标宋简体"/>
          <w:sz w:val="44"/>
          <w:szCs w:val="44"/>
        </w:rPr>
        <w:t>兵团三级公立医院绩效考核指标</w:t>
      </w:r>
    </w:p>
    <w:p>
      <w:pPr>
        <w:spacing w:line="400" w:lineRule="exact"/>
        <w:rPr>
          <w:rFonts w:ascii="仿宋" w:hAnsi="仿宋" w:eastAsia="方正黑体简体"/>
          <w:sz w:val="32"/>
          <w:szCs w:val="32"/>
        </w:rPr>
      </w:pPr>
    </w:p>
    <w:tbl>
      <w:tblPr>
        <w:tblStyle w:val="46"/>
        <w:tblpPr w:leftFromText="180" w:rightFromText="180" w:vertAnchor="text" w:horzAnchor="margin" w:tblpXSpec="center" w:tblpY="424"/>
        <w:tblW w:w="9889"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959"/>
        <w:gridCol w:w="1167"/>
        <w:gridCol w:w="2235"/>
        <w:gridCol w:w="850"/>
        <w:gridCol w:w="467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0" w:hRule="atLeast"/>
          <w:tblHeader/>
        </w:trPr>
        <w:tc>
          <w:tcPr>
            <w:tcW w:w="959" w:type="dxa"/>
            <w:shd w:val="clear" w:color="auto" w:fill="auto"/>
            <w:tcMar>
              <w:top w:w="0" w:type="dxa"/>
              <w:left w:w="108" w:type="dxa"/>
              <w:bottom w:w="0" w:type="dxa"/>
              <w:right w:w="108" w:type="dxa"/>
            </w:tcMar>
            <w:vAlign w:val="center"/>
          </w:tcPr>
          <w:p>
            <w:pPr>
              <w:widowControl/>
              <w:spacing w:line="400" w:lineRule="exact"/>
              <w:jc w:val="center"/>
              <w:rPr>
                <w:rFonts w:ascii="仿宋" w:hAnsi="仿宋" w:eastAsia="方正黑体简体"/>
                <w:bCs/>
                <w:color w:val="000000"/>
                <w:kern w:val="0"/>
                <w:sz w:val="28"/>
                <w:szCs w:val="28"/>
              </w:rPr>
            </w:pPr>
            <w:r>
              <w:rPr>
                <w:rFonts w:hint="eastAsia" w:ascii="仿宋" w:hAnsi="仿宋" w:eastAsia="方正黑体简体"/>
                <w:bCs/>
                <w:color w:val="000000"/>
                <w:kern w:val="0"/>
                <w:sz w:val="28"/>
                <w:szCs w:val="28"/>
              </w:rPr>
              <w:t>一级</w:t>
            </w:r>
          </w:p>
          <w:p>
            <w:pPr>
              <w:widowControl/>
              <w:spacing w:line="400" w:lineRule="exact"/>
              <w:jc w:val="center"/>
              <w:rPr>
                <w:rFonts w:ascii="仿宋" w:hAnsi="仿宋" w:eastAsia="方正黑体简体"/>
                <w:color w:val="000000"/>
                <w:kern w:val="0"/>
                <w:sz w:val="28"/>
                <w:szCs w:val="28"/>
              </w:rPr>
            </w:pPr>
            <w:r>
              <w:rPr>
                <w:rFonts w:hint="eastAsia" w:ascii="仿宋" w:hAnsi="仿宋" w:eastAsia="方正黑体简体"/>
                <w:bCs/>
                <w:color w:val="000000"/>
                <w:kern w:val="0"/>
                <w:sz w:val="28"/>
                <w:szCs w:val="28"/>
              </w:rPr>
              <w:t>指标</w:t>
            </w:r>
          </w:p>
        </w:tc>
        <w:tc>
          <w:tcPr>
            <w:tcW w:w="1167" w:type="dxa"/>
            <w:shd w:val="clear" w:color="auto" w:fill="auto"/>
            <w:tcMar>
              <w:top w:w="0" w:type="dxa"/>
              <w:left w:w="108" w:type="dxa"/>
              <w:bottom w:w="0" w:type="dxa"/>
              <w:right w:w="108" w:type="dxa"/>
            </w:tcMar>
            <w:vAlign w:val="center"/>
          </w:tcPr>
          <w:p>
            <w:pPr>
              <w:widowControl/>
              <w:spacing w:line="400" w:lineRule="exact"/>
              <w:jc w:val="center"/>
              <w:rPr>
                <w:rFonts w:ascii="仿宋" w:hAnsi="仿宋" w:eastAsia="方正黑体简体"/>
                <w:bCs/>
                <w:color w:val="000000"/>
                <w:kern w:val="0"/>
                <w:sz w:val="28"/>
                <w:szCs w:val="28"/>
              </w:rPr>
            </w:pPr>
            <w:r>
              <w:rPr>
                <w:rFonts w:hint="eastAsia" w:ascii="仿宋" w:hAnsi="仿宋" w:eastAsia="方正黑体简体"/>
                <w:bCs/>
                <w:color w:val="000000"/>
                <w:kern w:val="0"/>
                <w:sz w:val="28"/>
                <w:szCs w:val="28"/>
              </w:rPr>
              <w:t>二级</w:t>
            </w:r>
          </w:p>
          <w:p>
            <w:pPr>
              <w:widowControl/>
              <w:spacing w:line="400" w:lineRule="exact"/>
              <w:jc w:val="center"/>
              <w:rPr>
                <w:rFonts w:ascii="仿宋" w:hAnsi="仿宋" w:eastAsia="方正黑体简体"/>
                <w:color w:val="000000"/>
                <w:kern w:val="0"/>
                <w:sz w:val="28"/>
                <w:szCs w:val="28"/>
              </w:rPr>
            </w:pPr>
            <w:r>
              <w:rPr>
                <w:rFonts w:hint="eastAsia" w:ascii="仿宋" w:hAnsi="仿宋" w:eastAsia="方正黑体简体"/>
                <w:bCs/>
                <w:color w:val="000000"/>
                <w:kern w:val="0"/>
                <w:sz w:val="28"/>
                <w:szCs w:val="28"/>
              </w:rPr>
              <w:t>指标</w:t>
            </w:r>
          </w:p>
        </w:tc>
        <w:tc>
          <w:tcPr>
            <w:tcW w:w="2235" w:type="dxa"/>
            <w:shd w:val="clear" w:color="auto" w:fill="auto"/>
            <w:tcMar>
              <w:top w:w="0" w:type="dxa"/>
              <w:left w:w="108" w:type="dxa"/>
              <w:bottom w:w="0" w:type="dxa"/>
              <w:right w:w="108" w:type="dxa"/>
            </w:tcMar>
            <w:vAlign w:val="center"/>
          </w:tcPr>
          <w:p>
            <w:pPr>
              <w:widowControl/>
              <w:spacing w:line="400" w:lineRule="exact"/>
              <w:jc w:val="center"/>
              <w:rPr>
                <w:rFonts w:ascii="仿宋" w:hAnsi="仿宋" w:eastAsia="方正黑体简体"/>
                <w:color w:val="000000"/>
                <w:kern w:val="0"/>
                <w:sz w:val="28"/>
                <w:szCs w:val="28"/>
              </w:rPr>
            </w:pPr>
            <w:r>
              <w:rPr>
                <w:rFonts w:hint="eastAsia" w:ascii="仿宋" w:hAnsi="仿宋" w:eastAsia="方正黑体简体"/>
                <w:bCs/>
                <w:color w:val="000000"/>
                <w:kern w:val="0"/>
                <w:sz w:val="28"/>
                <w:szCs w:val="28"/>
              </w:rPr>
              <w:t>三级指标</w:t>
            </w:r>
          </w:p>
        </w:tc>
        <w:tc>
          <w:tcPr>
            <w:tcW w:w="850" w:type="dxa"/>
            <w:shd w:val="clear" w:color="auto" w:fill="auto"/>
            <w:tcMar>
              <w:top w:w="0" w:type="dxa"/>
              <w:left w:w="108" w:type="dxa"/>
              <w:bottom w:w="0" w:type="dxa"/>
              <w:right w:w="108" w:type="dxa"/>
            </w:tcMar>
            <w:vAlign w:val="center"/>
          </w:tcPr>
          <w:p>
            <w:pPr>
              <w:widowControl/>
              <w:spacing w:line="400" w:lineRule="exact"/>
              <w:jc w:val="center"/>
              <w:rPr>
                <w:rFonts w:ascii="仿宋" w:hAnsi="仿宋" w:eastAsia="方正黑体简体"/>
                <w:color w:val="000000"/>
                <w:kern w:val="0"/>
                <w:sz w:val="28"/>
                <w:szCs w:val="28"/>
              </w:rPr>
            </w:pPr>
            <w:r>
              <w:rPr>
                <w:rFonts w:hint="eastAsia" w:ascii="仿宋" w:hAnsi="仿宋" w:eastAsia="方正黑体简体"/>
                <w:bCs/>
                <w:color w:val="000000"/>
                <w:kern w:val="0"/>
                <w:sz w:val="28"/>
                <w:szCs w:val="28"/>
              </w:rPr>
              <w:t>指标性质</w:t>
            </w:r>
          </w:p>
        </w:tc>
        <w:tc>
          <w:tcPr>
            <w:tcW w:w="4678" w:type="dxa"/>
            <w:shd w:val="clear" w:color="auto" w:fill="auto"/>
            <w:tcMar>
              <w:top w:w="0" w:type="dxa"/>
              <w:left w:w="108" w:type="dxa"/>
              <w:bottom w:w="0" w:type="dxa"/>
              <w:right w:w="108" w:type="dxa"/>
            </w:tcMar>
            <w:vAlign w:val="center"/>
          </w:tcPr>
          <w:p>
            <w:pPr>
              <w:widowControl/>
              <w:spacing w:line="400" w:lineRule="exact"/>
              <w:jc w:val="center"/>
              <w:rPr>
                <w:rFonts w:ascii="仿宋" w:hAnsi="仿宋" w:eastAsia="方正黑体简体"/>
                <w:color w:val="000000"/>
                <w:kern w:val="0"/>
                <w:sz w:val="28"/>
                <w:szCs w:val="28"/>
              </w:rPr>
            </w:pPr>
            <w:r>
              <w:rPr>
                <w:rFonts w:hint="eastAsia" w:ascii="仿宋" w:hAnsi="仿宋" w:eastAsia="方正黑体简体"/>
                <w:bCs/>
                <w:color w:val="000000"/>
                <w:kern w:val="0"/>
                <w:sz w:val="28"/>
                <w:szCs w:val="28"/>
              </w:rPr>
              <w:t>指标说明</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475" w:hRule="exact"/>
        </w:trPr>
        <w:tc>
          <w:tcPr>
            <w:tcW w:w="959" w:type="dxa"/>
            <w:vMerge w:val="restart"/>
            <w:shd w:val="clear" w:color="auto" w:fill="auto"/>
            <w:tcMar>
              <w:top w:w="0" w:type="dxa"/>
              <w:left w:w="108" w:type="dxa"/>
              <w:bottom w:w="0" w:type="dxa"/>
              <w:right w:w="108" w:type="dxa"/>
            </w:tcMar>
            <w:vAlign w:val="center"/>
          </w:tcPr>
          <w:p>
            <w:pPr>
              <w:widowControl/>
              <w:spacing w:line="320" w:lineRule="exact"/>
              <w:jc w:val="center"/>
              <w:rPr>
                <w:rFonts w:hint="eastAsia" w:ascii="仿宋" w:hAnsi="仿宋" w:eastAsia="方正黑体简体"/>
                <w:bCs/>
                <w:color w:val="000000"/>
                <w:kern w:val="0"/>
                <w:sz w:val="24"/>
              </w:rPr>
            </w:pPr>
            <w:r>
              <w:rPr>
                <w:rFonts w:hint="eastAsia" w:ascii="仿宋" w:hAnsi="仿宋" w:eastAsia="方正黑体简体"/>
                <w:bCs/>
                <w:color w:val="000000"/>
                <w:kern w:val="0"/>
                <w:sz w:val="24"/>
              </w:rPr>
              <w:t>一、</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医</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疗</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质</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量</w:t>
            </w:r>
          </w:p>
        </w:tc>
        <w:tc>
          <w:tcPr>
            <w:tcW w:w="1167" w:type="dxa"/>
            <w:vMerge w:val="restart"/>
            <w:shd w:val="clear" w:color="auto" w:fill="auto"/>
            <w:tcMar>
              <w:top w:w="0" w:type="dxa"/>
              <w:left w:w="108" w:type="dxa"/>
              <w:bottom w:w="0" w:type="dxa"/>
              <w:right w:w="108" w:type="dxa"/>
            </w:tcMar>
            <w:vAlign w:val="center"/>
          </w:tcPr>
          <w:p>
            <w:pPr>
              <w:widowControl/>
              <w:spacing w:line="320" w:lineRule="exact"/>
              <w:jc w:val="left"/>
              <w:rPr>
                <w:rFonts w:ascii="仿宋" w:hAnsi="仿宋" w:eastAsia="方正楷体简体"/>
                <w:color w:val="000000"/>
                <w:kern w:val="0"/>
                <w:sz w:val="24"/>
              </w:rPr>
            </w:pPr>
            <w:r>
              <w:rPr>
                <w:rFonts w:hint="eastAsia" w:ascii="仿宋" w:hAnsi="仿宋" w:eastAsia="方正楷体简体"/>
                <w:color w:val="000000"/>
                <w:kern w:val="0"/>
                <w:sz w:val="24"/>
              </w:rPr>
              <w:t>（一）功能定位</w:t>
            </w: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1.门诊人次数与出院人次数比</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计算方法：门诊患者人次数/同期出院患者人次数（急诊、健康体检者不计入）。</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350" w:hRule="exac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2.下转患者人次数（门急诊、住院）</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计算方法：本年度向二级医院或者基层医疗机构下转患者人次数（门急诊、住院）。</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324" w:hRule="exac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3.日间手术占择期手术比例</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计算方法：日间手术台次数/同期出院患者择期手术总台次数×100%。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439" w:hRule="exac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4.出院患者手术占比▲</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计算方法：出院患者手术台次数/同期出院患者总人次数×100%。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指标来源：医院病案首页。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427" w:hRule="exac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5.出院患者微创手术占比▲</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计算方法：出院患者微创手术台次数/同期出院患者手术台次数×100%。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指标来源：医院病案首页。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400" w:hRule="exac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6.出院患者四级手术比例▲</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计算方法：出院患者四级手术台次数/同期出院患者手术台次数×100%。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指标来源：医院病案首页。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530" w:hRule="exact"/>
        </w:trPr>
        <w:tc>
          <w:tcPr>
            <w:tcW w:w="959" w:type="dxa"/>
            <w:vMerge w:val="continue"/>
            <w:tcBorders>
              <w:bottom w:val="single" w:color="auto" w:sz="8" w:space="0"/>
            </w:tcBorders>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7.特需医疗服务占比</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计算方法：特需医疗服务量/同期全部医疗服务量×100%，特需医疗服务收入/同期全部医疗服务收入×100%。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958" w:hRule="atLeast"/>
        </w:trPr>
        <w:tc>
          <w:tcPr>
            <w:tcW w:w="959" w:type="dxa"/>
            <w:vMerge w:val="restart"/>
            <w:tcBorders>
              <w:top w:val="single" w:color="auto" w:sz="8" w:space="0"/>
              <w:bottom w:val="single" w:color="auto" w:sz="4" w:space="0"/>
            </w:tcBorders>
            <w:shd w:val="clear" w:color="auto" w:fill="auto"/>
            <w:vAlign w:val="center"/>
          </w:tcPr>
          <w:p>
            <w:pPr>
              <w:spacing w:line="320" w:lineRule="exact"/>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spacing w:line="320" w:lineRule="exact"/>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p>
          <w:p>
            <w:pPr>
              <w:pStyle w:val="108"/>
              <w:numPr>
                <w:ilvl w:val="0"/>
                <w:numId w:val="1"/>
              </w:numPr>
              <w:spacing w:line="320" w:lineRule="exact"/>
              <w:ind w:firstLineChars="0"/>
              <w:jc w:val="center"/>
              <w:rPr>
                <w:rFonts w:ascii="仿宋" w:hAnsi="仿宋" w:eastAsia="方正黑体简体"/>
                <w:bCs/>
                <w:color w:val="000000"/>
                <w:kern w:val="0"/>
                <w:sz w:val="24"/>
              </w:rPr>
            </w:pPr>
          </w:p>
          <w:p>
            <w:pPr>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医</w:t>
            </w:r>
          </w:p>
          <w:p>
            <w:pPr>
              <w:spacing w:line="320" w:lineRule="exact"/>
              <w:jc w:val="center"/>
              <w:rPr>
                <w:rFonts w:hint="eastAsia" w:ascii="仿宋" w:hAnsi="仿宋" w:eastAsia="方正黑体简体"/>
                <w:bCs/>
                <w:color w:val="000000"/>
                <w:kern w:val="0"/>
                <w:sz w:val="24"/>
              </w:rPr>
            </w:pPr>
            <w:r>
              <w:rPr>
                <w:rFonts w:hint="eastAsia" w:ascii="仿宋" w:hAnsi="仿宋" w:eastAsia="方正黑体简体"/>
                <w:bCs/>
                <w:color w:val="000000"/>
                <w:kern w:val="0"/>
                <w:sz w:val="24"/>
              </w:rPr>
              <w:t>疗</w:t>
            </w:r>
          </w:p>
          <w:p>
            <w:pPr>
              <w:spacing w:line="320" w:lineRule="exact"/>
              <w:jc w:val="center"/>
              <w:rPr>
                <w:rFonts w:hint="eastAsia" w:ascii="仿宋" w:hAnsi="仿宋" w:eastAsia="方正黑体简体"/>
                <w:bCs/>
                <w:color w:val="000000"/>
                <w:kern w:val="0"/>
                <w:sz w:val="24"/>
              </w:rPr>
            </w:pPr>
            <w:r>
              <w:rPr>
                <w:rFonts w:hint="eastAsia" w:ascii="仿宋" w:hAnsi="仿宋" w:eastAsia="方正黑体简体"/>
                <w:bCs/>
                <w:color w:val="000000"/>
                <w:kern w:val="0"/>
                <w:sz w:val="24"/>
              </w:rPr>
              <w:t>质</w:t>
            </w:r>
          </w:p>
          <w:p>
            <w:pPr>
              <w:spacing w:line="320" w:lineRule="exact"/>
              <w:jc w:val="center"/>
              <w:rPr>
                <w:rFonts w:ascii="仿宋" w:hAnsi="仿宋" w:eastAsia="方正黑体简体"/>
                <w:color w:val="000000"/>
                <w:kern w:val="0"/>
                <w:sz w:val="24"/>
              </w:rPr>
            </w:pPr>
            <w:r>
              <w:rPr>
                <w:rFonts w:hint="eastAsia" w:ascii="仿宋" w:hAnsi="仿宋" w:eastAsia="方正黑体简体"/>
                <w:bCs/>
                <w:color w:val="000000"/>
                <w:kern w:val="0"/>
                <w:sz w:val="24"/>
              </w:rPr>
              <w:t>量</w:t>
            </w: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r>
              <w:rPr>
                <w:rFonts w:ascii="仿宋" w:hAnsi="仿宋" w:eastAsia="方正黑体简体"/>
                <w:bCs/>
                <w:color w:val="000000"/>
                <w:kern w:val="0"/>
                <w:sz w:val="24"/>
              </w:rPr>
              <w:pict>
                <v:shape id="_x0000_s3455" o:spid="_x0000_s3455" o:spt="32" type="#_x0000_t32" style="position:absolute;left:0pt;margin-left:-1.1pt;margin-top:-1.6pt;height:0pt;width:60pt;z-index:251662336;mso-width-relative:page;mso-height-relative:page;" o:connectortype="straight" filled="f" coordsize="21600,21600">
                  <v:path arrowok="t"/>
                  <v:fill on="f" focussize="0,0"/>
                  <v:stroke/>
                  <v:imagedata o:title=""/>
                  <o:lock v:ext="edit"/>
                </v:shape>
              </w:pict>
            </w: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一、</w:t>
            </w:r>
          </w:p>
          <w:p>
            <w:pPr>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医</w:t>
            </w:r>
          </w:p>
          <w:p>
            <w:pPr>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疗</w:t>
            </w:r>
          </w:p>
          <w:p>
            <w:pPr>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质</w:t>
            </w:r>
          </w:p>
          <w:p>
            <w:pPr>
              <w:spacing w:line="320" w:lineRule="exact"/>
              <w:jc w:val="center"/>
              <w:rPr>
                <w:rFonts w:ascii="仿宋" w:hAnsi="仿宋" w:eastAsia="方正黑体简体"/>
                <w:color w:val="000000"/>
                <w:kern w:val="0"/>
                <w:sz w:val="24"/>
              </w:rPr>
            </w:pPr>
            <w:r>
              <w:rPr>
                <w:rFonts w:hint="eastAsia" w:ascii="仿宋" w:hAnsi="仿宋" w:eastAsia="方正黑体简体"/>
                <w:bCs/>
                <w:color w:val="000000"/>
                <w:kern w:val="0"/>
                <w:sz w:val="24"/>
              </w:rPr>
              <w:t>量</w:t>
            </w:r>
          </w:p>
        </w:tc>
        <w:tc>
          <w:tcPr>
            <w:tcW w:w="1167" w:type="dxa"/>
            <w:vMerge w:val="restart"/>
            <w:shd w:val="clear" w:color="auto" w:fill="auto"/>
            <w:tcMar>
              <w:top w:w="0" w:type="dxa"/>
              <w:left w:w="108" w:type="dxa"/>
              <w:bottom w:w="0" w:type="dxa"/>
              <w:right w:w="108" w:type="dxa"/>
            </w:tcMar>
            <w:vAlign w:val="center"/>
          </w:tcPr>
          <w:p>
            <w:pPr>
              <w:widowControl/>
              <w:spacing w:line="320" w:lineRule="exact"/>
              <w:jc w:val="left"/>
              <w:rPr>
                <w:rFonts w:ascii="仿宋" w:hAnsi="仿宋" w:eastAsia="方正楷体简体"/>
                <w:color w:val="000000"/>
                <w:kern w:val="0"/>
                <w:sz w:val="24"/>
              </w:rPr>
            </w:pPr>
            <w:r>
              <w:rPr>
                <w:rFonts w:hint="eastAsia" w:ascii="仿宋" w:hAnsi="仿宋" w:eastAsia="方正楷体简体"/>
                <w:color w:val="000000"/>
                <w:kern w:val="0"/>
                <w:sz w:val="24"/>
              </w:rPr>
              <w:t>（二）质量安全</w:t>
            </w:r>
          </w:p>
          <w:p>
            <w:pPr>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8.手术患者并发症发生率▲</w:t>
            </w:r>
          </w:p>
        </w:tc>
        <w:tc>
          <w:tcPr>
            <w:tcW w:w="850" w:type="dxa"/>
            <w:shd w:val="clear" w:color="auto" w:fill="auto"/>
            <w:tcMar>
              <w:top w:w="0" w:type="dxa"/>
              <w:left w:w="108" w:type="dxa"/>
              <w:bottom w:w="0" w:type="dxa"/>
              <w:right w:w="108" w:type="dxa"/>
            </w:tcMar>
            <w:vAlign w:val="center"/>
          </w:tcPr>
          <w:p>
            <w:pPr>
              <w:widowControl/>
              <w:spacing w:line="32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计算方法：手术患者并发症发生例数/同期出院的手术患者人数×100%。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指标来源：医院病案首页。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tcBorders>
              <w:bottom w:val="single" w:color="auto" w:sz="4" w:space="0"/>
            </w:tcBorders>
            <w:shd w:val="clear" w:color="auto" w:fill="auto"/>
            <w:vAlign w:val="center"/>
          </w:tcPr>
          <w:p>
            <w:pPr>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9.I类切口手术部位感染率▲</w:t>
            </w:r>
          </w:p>
        </w:tc>
        <w:tc>
          <w:tcPr>
            <w:tcW w:w="850" w:type="dxa"/>
            <w:shd w:val="clear" w:color="auto" w:fill="auto"/>
            <w:tcMar>
              <w:top w:w="0" w:type="dxa"/>
              <w:left w:w="108" w:type="dxa"/>
              <w:bottom w:w="0" w:type="dxa"/>
              <w:right w:w="108" w:type="dxa"/>
            </w:tcMar>
            <w:vAlign w:val="center"/>
          </w:tcPr>
          <w:p>
            <w:pPr>
              <w:widowControl/>
              <w:spacing w:line="32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计算方法：I类切口手术部位感染人次数/同期I类切口手术台次数×100%。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指标来源：医院病案首页。</w:t>
            </w:r>
          </w:p>
          <w:p>
            <w:pPr>
              <w:widowControl/>
              <w:spacing w:line="320" w:lineRule="exact"/>
              <w:rPr>
                <w:rFonts w:ascii="仿宋" w:hAnsi="仿宋" w:eastAsia="方正仿宋简体"/>
                <w:color w:val="00000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899" w:hRule="atLeast"/>
        </w:trPr>
        <w:tc>
          <w:tcPr>
            <w:tcW w:w="959" w:type="dxa"/>
            <w:vMerge w:val="continue"/>
            <w:tcBorders>
              <w:bottom w:val="single" w:color="auto" w:sz="4" w:space="0"/>
            </w:tcBorders>
            <w:shd w:val="clear" w:color="auto" w:fill="auto"/>
            <w:vAlign w:val="center"/>
          </w:tcPr>
          <w:p>
            <w:pPr>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10.单病种质量控制▲</w:t>
            </w:r>
          </w:p>
        </w:tc>
        <w:tc>
          <w:tcPr>
            <w:tcW w:w="850" w:type="dxa"/>
            <w:shd w:val="clear" w:color="auto" w:fill="auto"/>
            <w:tcMar>
              <w:top w:w="0" w:type="dxa"/>
              <w:left w:w="108" w:type="dxa"/>
              <w:bottom w:w="0" w:type="dxa"/>
              <w:right w:w="108" w:type="dxa"/>
            </w:tcMar>
            <w:vAlign w:val="center"/>
          </w:tcPr>
          <w:p>
            <w:pPr>
              <w:widowControl/>
              <w:spacing w:line="32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计算方法：符合单病种质量控制标准。</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指标来源：医院病案首页。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206" w:hRule="atLeast"/>
        </w:trPr>
        <w:tc>
          <w:tcPr>
            <w:tcW w:w="959" w:type="dxa"/>
            <w:vMerge w:val="continue"/>
            <w:tcBorders>
              <w:bottom w:val="single" w:color="auto" w:sz="4" w:space="0"/>
            </w:tcBorders>
            <w:shd w:val="clear" w:color="auto" w:fill="auto"/>
            <w:vAlign w:val="center"/>
          </w:tcPr>
          <w:p>
            <w:pPr>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11.大型医用设备检查阳性率</w:t>
            </w:r>
          </w:p>
        </w:tc>
        <w:tc>
          <w:tcPr>
            <w:tcW w:w="850" w:type="dxa"/>
            <w:shd w:val="clear" w:color="auto" w:fill="auto"/>
            <w:tcMar>
              <w:top w:w="0" w:type="dxa"/>
              <w:left w:w="108" w:type="dxa"/>
              <w:bottom w:w="0" w:type="dxa"/>
              <w:right w:w="108" w:type="dxa"/>
            </w:tcMar>
            <w:vAlign w:val="center"/>
          </w:tcPr>
          <w:p>
            <w:pPr>
              <w:widowControl/>
              <w:spacing w:line="32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计算方法：大型医用设备检查阳性数/同期大型医用设备检查人次数×100%。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4453" w:hRule="atLeast"/>
        </w:trPr>
        <w:tc>
          <w:tcPr>
            <w:tcW w:w="959" w:type="dxa"/>
            <w:vMerge w:val="continue"/>
            <w:tcBorders>
              <w:bottom w:val="single" w:color="auto" w:sz="4" w:space="0"/>
            </w:tcBorders>
            <w:shd w:val="clear" w:color="auto" w:fill="auto"/>
            <w:vAlign w:val="center"/>
          </w:tcPr>
          <w:p>
            <w:pPr>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12.大型医用设备维修保养及质量控制管理</w:t>
            </w:r>
          </w:p>
        </w:tc>
        <w:tc>
          <w:tcPr>
            <w:tcW w:w="850" w:type="dxa"/>
            <w:shd w:val="clear" w:color="auto" w:fill="auto"/>
            <w:tcMar>
              <w:top w:w="0" w:type="dxa"/>
              <w:left w:w="108" w:type="dxa"/>
              <w:bottom w:w="0" w:type="dxa"/>
              <w:right w:w="108" w:type="dxa"/>
            </w:tcMar>
            <w:vAlign w:val="center"/>
          </w:tcPr>
          <w:p>
            <w:pPr>
              <w:widowControl/>
              <w:spacing w:line="32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定性</w:t>
            </w:r>
          </w:p>
        </w:tc>
        <w:tc>
          <w:tcPr>
            <w:tcW w:w="4678"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引导医院关注医用设备的维修保养和质量控制，配置合适维修人员和维修检测设备。评价内容包括但不限于：（1）配置合理维修人员和维修场地，涉及有毒有害作业应有合适的维修场所和有效防护；（2）制定急救、生命支持类等设备的预防性维护维修计划；（3）开展日常保养和维护，有巡检、保养、维修等相关记录及设备管理部门对临床使用部门的监管、培训记录；（4）配置必备的检测和质量控制设备，医学设备管理部门定期对设备特别是急救、生命支持类设备进行预防性维护，确保在用设备完好，有记录和标识，并对发现的问题及时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278" w:hRule="atLeast"/>
        </w:trPr>
        <w:tc>
          <w:tcPr>
            <w:tcW w:w="959" w:type="dxa"/>
            <w:vMerge w:val="continue"/>
            <w:tcBorders>
              <w:bottom w:val="single" w:color="auto" w:sz="4" w:space="0"/>
            </w:tcBorders>
            <w:shd w:val="clear" w:color="auto" w:fill="auto"/>
            <w:vAlign w:val="center"/>
          </w:tcPr>
          <w:p>
            <w:pPr>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13.通过国家室间质量评价的临床检验项目数▲</w:t>
            </w:r>
          </w:p>
        </w:tc>
        <w:tc>
          <w:tcPr>
            <w:tcW w:w="850" w:type="dxa"/>
            <w:shd w:val="clear" w:color="auto" w:fill="auto"/>
            <w:tcMar>
              <w:top w:w="0" w:type="dxa"/>
              <w:left w:w="108" w:type="dxa"/>
              <w:bottom w:w="0" w:type="dxa"/>
              <w:right w:w="108" w:type="dxa"/>
            </w:tcMar>
            <w:vAlign w:val="center"/>
          </w:tcPr>
          <w:p>
            <w:pPr>
              <w:widowControl/>
              <w:spacing w:line="32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计算方法：医院临床检验项目中通过国家临床检验中心组织的室间质量评价项目数量。</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指标来源：国家卫生健康委。</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368" w:hRule="atLeast"/>
        </w:trPr>
        <w:tc>
          <w:tcPr>
            <w:tcW w:w="959" w:type="dxa"/>
            <w:vMerge w:val="continue"/>
            <w:tcBorders>
              <w:bottom w:val="single" w:color="auto" w:sz="4" w:space="0"/>
            </w:tcBorders>
            <w:shd w:val="clear" w:color="auto" w:fill="auto"/>
            <w:vAlign w:val="center"/>
          </w:tcPr>
          <w:p>
            <w:pPr>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14.低风险组病例死亡率▲</w:t>
            </w:r>
          </w:p>
        </w:tc>
        <w:tc>
          <w:tcPr>
            <w:tcW w:w="850" w:type="dxa"/>
            <w:shd w:val="clear" w:color="auto" w:fill="auto"/>
            <w:tcMar>
              <w:top w:w="0" w:type="dxa"/>
              <w:left w:w="108" w:type="dxa"/>
              <w:bottom w:w="0" w:type="dxa"/>
              <w:right w:w="108" w:type="dxa"/>
            </w:tcMar>
            <w:vAlign w:val="center"/>
          </w:tcPr>
          <w:p>
            <w:pPr>
              <w:widowControl/>
              <w:spacing w:line="32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计算方法：低风险组死亡例数/低风险组病例数×100%。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指标来源：医院病案首页。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237" w:hRule="atLeast"/>
        </w:trPr>
        <w:tc>
          <w:tcPr>
            <w:tcW w:w="959" w:type="dxa"/>
            <w:vMerge w:val="continue"/>
            <w:tcBorders>
              <w:bottom w:val="single" w:color="auto" w:sz="4" w:space="0"/>
            </w:tcBorders>
            <w:shd w:val="clear" w:color="auto" w:fill="auto"/>
            <w:vAlign w:val="center"/>
          </w:tcPr>
          <w:p>
            <w:pPr>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15.优质护理服务病房覆盖率</w:t>
            </w:r>
          </w:p>
        </w:tc>
        <w:tc>
          <w:tcPr>
            <w:tcW w:w="850" w:type="dxa"/>
            <w:shd w:val="clear" w:color="auto" w:fill="auto"/>
            <w:tcMar>
              <w:top w:w="0" w:type="dxa"/>
              <w:left w:w="108" w:type="dxa"/>
              <w:bottom w:w="0" w:type="dxa"/>
              <w:right w:w="108" w:type="dxa"/>
            </w:tcMar>
            <w:vAlign w:val="center"/>
          </w:tcPr>
          <w:p>
            <w:pPr>
              <w:widowControl/>
              <w:spacing w:line="32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2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计算方法：全院已经开展优质护理服务的病房总数/全院病房总数×100%。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tcBorders>
              <w:bottom w:val="single" w:color="auto" w:sz="4" w:space="0"/>
            </w:tcBorders>
            <w:shd w:val="clear" w:color="auto" w:fill="auto"/>
            <w:vAlign w:val="center"/>
          </w:tcPr>
          <w:p>
            <w:pPr>
              <w:spacing w:line="320" w:lineRule="exact"/>
              <w:jc w:val="center"/>
              <w:rPr>
                <w:rFonts w:ascii="仿宋" w:hAnsi="仿宋" w:eastAsia="仿宋_GB2312"/>
                <w:color w:val="000000"/>
                <w:kern w:val="0"/>
                <w:sz w:val="24"/>
              </w:rPr>
            </w:pPr>
          </w:p>
        </w:tc>
        <w:tc>
          <w:tcPr>
            <w:tcW w:w="1167" w:type="dxa"/>
            <w:vMerge w:val="restart"/>
            <w:tcBorders>
              <w:top w:val="single" w:color="auto" w:sz="4" w:space="0"/>
            </w:tcBorders>
            <w:shd w:val="clear" w:color="auto" w:fill="auto"/>
            <w:tcMar>
              <w:top w:w="0" w:type="dxa"/>
              <w:left w:w="108" w:type="dxa"/>
              <w:bottom w:w="0" w:type="dxa"/>
              <w:right w:w="108" w:type="dxa"/>
            </w:tcMar>
            <w:vAlign w:val="center"/>
          </w:tcPr>
          <w:p>
            <w:pPr>
              <w:widowControl/>
              <w:spacing w:line="320" w:lineRule="exact"/>
              <w:jc w:val="left"/>
              <w:rPr>
                <w:rFonts w:ascii="仿宋" w:hAnsi="仿宋" w:eastAsia="方正楷体简体"/>
                <w:color w:val="000000"/>
                <w:kern w:val="0"/>
                <w:sz w:val="24"/>
              </w:rPr>
            </w:pPr>
            <w:r>
              <w:rPr>
                <w:rFonts w:hint="eastAsia" w:ascii="仿宋" w:hAnsi="仿宋" w:eastAsia="方正楷体简体"/>
                <w:color w:val="000000"/>
                <w:kern w:val="0"/>
                <w:sz w:val="24"/>
              </w:rPr>
              <w:t>（三）合理用药</w:t>
            </w:r>
          </w:p>
          <w:p>
            <w:pPr>
              <w:spacing w:line="320" w:lineRule="exact"/>
              <w:jc w:val="left"/>
              <w:rPr>
                <w:rFonts w:ascii="仿宋" w:hAnsi="仿宋" w:eastAsia="方正楷体简体"/>
                <w:color w:val="000000"/>
                <w:kern w:val="0"/>
                <w:sz w:val="24"/>
              </w:rPr>
            </w:pPr>
          </w:p>
        </w:tc>
        <w:tc>
          <w:tcPr>
            <w:tcW w:w="2235" w:type="dxa"/>
            <w:tcBorders>
              <w:top w:val="single" w:color="auto" w:sz="4" w:space="0"/>
            </w:tcBorders>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16.点评处方占处方总数的比例</w:t>
            </w:r>
          </w:p>
        </w:tc>
        <w:tc>
          <w:tcPr>
            <w:tcW w:w="850" w:type="dxa"/>
            <w:tcBorders>
              <w:top w:val="single" w:color="auto" w:sz="4" w:space="0"/>
            </w:tcBorders>
            <w:shd w:val="clear" w:color="auto" w:fill="auto"/>
            <w:tcMar>
              <w:top w:w="0" w:type="dxa"/>
              <w:left w:w="108" w:type="dxa"/>
              <w:bottom w:w="0" w:type="dxa"/>
              <w:right w:w="108" w:type="dxa"/>
            </w:tcMar>
            <w:vAlign w:val="center"/>
          </w:tcPr>
          <w:p>
            <w:pPr>
              <w:widowControl/>
              <w:spacing w:line="4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tcBorders>
              <w:top w:val="single" w:color="auto" w:sz="4" w:space="0"/>
            </w:tcBorders>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计算方法：点评处方数/处方总数×100%。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388" w:hRule="atLeast"/>
        </w:trPr>
        <w:tc>
          <w:tcPr>
            <w:tcW w:w="959" w:type="dxa"/>
            <w:vMerge w:val="continue"/>
            <w:tcBorders>
              <w:bottom w:val="single" w:color="auto" w:sz="4" w:space="0"/>
            </w:tcBorders>
            <w:shd w:val="clear" w:color="auto" w:fill="auto"/>
            <w:vAlign w:val="center"/>
          </w:tcPr>
          <w:p>
            <w:pPr>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17.抗菌药物使用强度（DDDs）▲</w:t>
            </w:r>
          </w:p>
        </w:tc>
        <w:tc>
          <w:tcPr>
            <w:tcW w:w="850" w:type="dxa"/>
            <w:shd w:val="clear" w:color="auto" w:fill="auto"/>
            <w:tcMar>
              <w:top w:w="0" w:type="dxa"/>
              <w:left w:w="108" w:type="dxa"/>
              <w:bottom w:w="0" w:type="dxa"/>
              <w:right w:w="108" w:type="dxa"/>
            </w:tcMar>
            <w:vAlign w:val="center"/>
          </w:tcPr>
          <w:p>
            <w:pPr>
              <w:widowControl/>
              <w:spacing w:line="4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计算方法：本年度住院患者抗菌药物消耗量（累计DDD数）/同期收治患者人天数×100。收治患者人天数＝出院患者人次数×出院患者平均住院天数。</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372" w:hRule="atLeast"/>
        </w:trPr>
        <w:tc>
          <w:tcPr>
            <w:tcW w:w="959" w:type="dxa"/>
            <w:vMerge w:val="continue"/>
            <w:tcBorders>
              <w:bottom w:val="single" w:color="auto" w:sz="4" w:space="0"/>
            </w:tcBorders>
            <w:shd w:val="clear" w:color="auto" w:fill="auto"/>
            <w:vAlign w:val="center"/>
          </w:tcPr>
          <w:p>
            <w:pPr>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18.门诊患者基本药物处方占比</w:t>
            </w:r>
          </w:p>
        </w:tc>
        <w:tc>
          <w:tcPr>
            <w:tcW w:w="850" w:type="dxa"/>
            <w:shd w:val="clear" w:color="auto" w:fill="auto"/>
            <w:tcMar>
              <w:top w:w="0" w:type="dxa"/>
              <w:left w:w="108" w:type="dxa"/>
              <w:bottom w:w="0" w:type="dxa"/>
              <w:right w:w="108" w:type="dxa"/>
            </w:tcMar>
            <w:vAlign w:val="center"/>
          </w:tcPr>
          <w:p>
            <w:pPr>
              <w:widowControl/>
              <w:spacing w:line="4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计算方法：门诊使用基本药物人次数/同期门诊诊疗总人次数×100%。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506" w:hRule="atLeast"/>
        </w:trPr>
        <w:tc>
          <w:tcPr>
            <w:tcW w:w="959" w:type="dxa"/>
            <w:vMerge w:val="continue"/>
            <w:tcBorders>
              <w:bottom w:val="single" w:color="auto" w:sz="4" w:space="0"/>
            </w:tcBorders>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19.住院患者基本药物使用率</w:t>
            </w:r>
          </w:p>
        </w:tc>
        <w:tc>
          <w:tcPr>
            <w:tcW w:w="850" w:type="dxa"/>
            <w:shd w:val="clear" w:color="auto" w:fill="auto"/>
            <w:tcMar>
              <w:top w:w="0" w:type="dxa"/>
              <w:left w:w="108" w:type="dxa"/>
              <w:bottom w:w="0" w:type="dxa"/>
              <w:right w:w="108" w:type="dxa"/>
            </w:tcMar>
            <w:vAlign w:val="center"/>
          </w:tcPr>
          <w:p>
            <w:pPr>
              <w:widowControl/>
              <w:spacing w:line="4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计算方法：出院患者使用基本药物总人次数/同期出院总人次数×100%。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tcBorders>
              <w:bottom w:val="single" w:color="auto" w:sz="4" w:space="0"/>
            </w:tcBorders>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20.基本药物采购品种数占比</w:t>
            </w:r>
          </w:p>
        </w:tc>
        <w:tc>
          <w:tcPr>
            <w:tcW w:w="850" w:type="dxa"/>
            <w:shd w:val="clear" w:color="auto" w:fill="auto"/>
            <w:tcMar>
              <w:top w:w="0" w:type="dxa"/>
              <w:left w:w="108" w:type="dxa"/>
              <w:bottom w:w="0" w:type="dxa"/>
              <w:right w:w="108" w:type="dxa"/>
            </w:tcMar>
            <w:vAlign w:val="center"/>
          </w:tcPr>
          <w:p>
            <w:pPr>
              <w:widowControl/>
              <w:spacing w:line="4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计算方法：医院采购基本药物品种数/医院同期采购药物品种总数×100%。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指标来源：省级招采平台。</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tcBorders>
              <w:bottom w:val="single" w:color="auto" w:sz="4" w:space="0"/>
            </w:tcBorders>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21.国家组织药品集中采购中标药品使用比例</w:t>
            </w:r>
          </w:p>
        </w:tc>
        <w:tc>
          <w:tcPr>
            <w:tcW w:w="850" w:type="dxa"/>
            <w:shd w:val="clear" w:color="auto" w:fill="auto"/>
            <w:tcMar>
              <w:top w:w="0" w:type="dxa"/>
              <w:left w:w="108" w:type="dxa"/>
              <w:bottom w:w="0" w:type="dxa"/>
              <w:right w:w="108" w:type="dxa"/>
            </w:tcMar>
            <w:vAlign w:val="center"/>
          </w:tcPr>
          <w:p>
            <w:pPr>
              <w:widowControl/>
              <w:spacing w:line="4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计算方法：中标药品用量/同种药品用量×100%。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tcBorders>
              <w:bottom w:val="single" w:color="auto" w:sz="4" w:space="0"/>
            </w:tcBorders>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restart"/>
            <w:shd w:val="clear" w:color="auto" w:fill="auto"/>
            <w:tcMar>
              <w:top w:w="0" w:type="dxa"/>
              <w:left w:w="108" w:type="dxa"/>
              <w:bottom w:w="0" w:type="dxa"/>
              <w:right w:w="108" w:type="dxa"/>
            </w:tcMar>
            <w:vAlign w:val="center"/>
          </w:tcPr>
          <w:p>
            <w:pPr>
              <w:widowControl/>
              <w:spacing w:line="320" w:lineRule="exact"/>
              <w:jc w:val="left"/>
              <w:rPr>
                <w:rFonts w:ascii="仿宋" w:hAnsi="仿宋" w:eastAsia="仿宋_GB2312"/>
                <w:color w:val="000000"/>
                <w:kern w:val="0"/>
                <w:sz w:val="24"/>
              </w:rPr>
            </w:pPr>
            <w:r>
              <w:rPr>
                <w:rFonts w:ascii="仿宋" w:hAnsi="仿宋" w:eastAsia="方正楷体简体"/>
                <w:color w:val="000000"/>
                <w:kern w:val="0"/>
                <w:sz w:val="24"/>
              </w:rPr>
              <w:t>（四）服务流程</w:t>
            </w:r>
          </w:p>
        </w:tc>
        <w:tc>
          <w:tcPr>
            <w:tcW w:w="2235"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22.门诊患者平均预约诊疗率</w:t>
            </w:r>
          </w:p>
        </w:tc>
        <w:tc>
          <w:tcPr>
            <w:tcW w:w="850" w:type="dxa"/>
            <w:shd w:val="clear" w:color="auto" w:fill="auto"/>
            <w:tcMar>
              <w:top w:w="0" w:type="dxa"/>
              <w:left w:w="108" w:type="dxa"/>
              <w:bottom w:w="0" w:type="dxa"/>
              <w:right w:w="108" w:type="dxa"/>
            </w:tcMar>
            <w:vAlign w:val="center"/>
          </w:tcPr>
          <w:p>
            <w:pPr>
              <w:widowControl/>
              <w:spacing w:line="4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计算方法：预约诊疗人次数/总诊疗人次数×100%（急诊人次数不计入）。</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312" w:hRule="atLeast"/>
        </w:trPr>
        <w:tc>
          <w:tcPr>
            <w:tcW w:w="959" w:type="dxa"/>
            <w:vMerge w:val="continue"/>
            <w:tcBorders>
              <w:bottom w:val="single" w:color="auto" w:sz="4" w:space="0"/>
            </w:tcBorders>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23.门诊患者预约后平均等待时间</w:t>
            </w:r>
          </w:p>
        </w:tc>
        <w:tc>
          <w:tcPr>
            <w:tcW w:w="850" w:type="dxa"/>
            <w:shd w:val="clear" w:color="auto" w:fill="auto"/>
            <w:tcMar>
              <w:top w:w="0" w:type="dxa"/>
              <w:left w:w="108" w:type="dxa"/>
              <w:bottom w:w="0" w:type="dxa"/>
              <w:right w:w="108" w:type="dxa"/>
            </w:tcMar>
            <w:vAlign w:val="center"/>
          </w:tcPr>
          <w:p>
            <w:pPr>
              <w:widowControl/>
              <w:spacing w:line="4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计算方法：门诊患者按预约时间到达医院后至进入诊室前的等待时间。</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644" w:hRule="atLeast"/>
        </w:trPr>
        <w:tc>
          <w:tcPr>
            <w:tcW w:w="959" w:type="dxa"/>
            <w:vMerge w:val="continue"/>
            <w:tcBorders>
              <w:bottom w:val="single" w:color="auto" w:sz="4" w:space="0"/>
            </w:tcBorders>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24.电子病历应用功能水平分级▲</w:t>
            </w:r>
          </w:p>
        </w:tc>
        <w:tc>
          <w:tcPr>
            <w:tcW w:w="850" w:type="dxa"/>
            <w:shd w:val="clear" w:color="auto" w:fill="auto"/>
            <w:tcMar>
              <w:top w:w="0" w:type="dxa"/>
              <w:left w:w="108" w:type="dxa"/>
              <w:bottom w:w="0" w:type="dxa"/>
              <w:right w:w="108" w:type="dxa"/>
            </w:tcMar>
            <w:vAlign w:val="center"/>
          </w:tcPr>
          <w:p>
            <w:pPr>
              <w:widowControl/>
              <w:spacing w:line="4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定性</w:t>
            </w:r>
          </w:p>
        </w:tc>
        <w:tc>
          <w:tcPr>
            <w:tcW w:w="4678" w:type="dxa"/>
            <w:shd w:val="clear" w:color="auto" w:fill="auto"/>
            <w:tcMar>
              <w:top w:w="0" w:type="dxa"/>
              <w:left w:w="108" w:type="dxa"/>
              <w:bottom w:w="0" w:type="dxa"/>
              <w:right w:w="108" w:type="dxa"/>
            </w:tcMar>
            <w:vAlign w:val="center"/>
          </w:tcPr>
          <w:p>
            <w:pPr>
              <w:widowControl/>
              <w:spacing w:line="4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计算方法：按照国家卫生健康委电子病历应用功能水平分级标准评估。</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指标来源：国家卫生健康委。</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256" w:hRule="atLeast"/>
        </w:trPr>
        <w:tc>
          <w:tcPr>
            <w:tcW w:w="959" w:type="dxa"/>
            <w:vMerge w:val="restart"/>
            <w:tcBorders>
              <w:top w:val="single" w:color="auto" w:sz="8" w:space="0"/>
            </w:tcBorders>
            <w:shd w:val="clear" w:color="auto" w:fill="auto"/>
            <w:tcMar>
              <w:top w:w="0" w:type="dxa"/>
              <w:left w:w="108" w:type="dxa"/>
              <w:bottom w:w="0" w:type="dxa"/>
              <w:right w:w="108" w:type="dxa"/>
            </w:tcMar>
            <w:vAlign w:val="center"/>
          </w:tcPr>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260" w:lineRule="exact"/>
              <w:jc w:val="center"/>
              <w:rPr>
                <w:rFonts w:ascii="仿宋" w:hAnsi="仿宋" w:eastAsia="仿宋_GB2312"/>
                <w:bCs/>
                <w:color w:val="000000"/>
                <w:kern w:val="0"/>
                <w:sz w:val="24"/>
              </w:rPr>
            </w:pP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二、</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运</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营</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效</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率</w:t>
            </w: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r>
              <w:rPr>
                <w:rFonts w:ascii="仿宋" w:hAnsi="仿宋" w:eastAsia="仿宋_GB2312"/>
                <w:bCs/>
                <w:color w:val="000000"/>
                <w:kern w:val="0"/>
                <w:sz w:val="24"/>
              </w:rPr>
              <w:pict>
                <v:shape id="_x0000_s3454" o:spid="_x0000_s3454" o:spt="32" type="#_x0000_t32" style="position:absolute;left:0pt;margin-left:-6.8pt;margin-top:-1.55pt;height:0pt;width:57.4pt;z-index:251661312;mso-width-relative:page;mso-height-relative:page;" o:connectortype="straight" filled="f" coordsize="21600,21600">
                  <v:path arrowok="t"/>
                  <v:fill on="f" focussize="0,0"/>
                  <v:stroke/>
                  <v:imagedata o:title=""/>
                  <o:lock v:ext="edit"/>
                </v:shape>
              </w:pict>
            </w: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260" w:lineRule="exact"/>
              <w:jc w:val="center"/>
              <w:rPr>
                <w:rFonts w:ascii="仿宋" w:hAnsi="仿宋" w:eastAsia="仿宋_GB2312"/>
                <w:bCs/>
                <w:color w:val="000000"/>
                <w:kern w:val="0"/>
                <w:sz w:val="24"/>
              </w:rPr>
            </w:pPr>
          </w:p>
          <w:p>
            <w:pPr>
              <w:spacing w:line="320" w:lineRule="exact"/>
              <w:jc w:val="center"/>
              <w:rPr>
                <w:rFonts w:ascii="仿宋" w:hAnsi="仿宋" w:eastAsia="仿宋_GB2312"/>
                <w:bCs/>
                <w:color w:val="000000"/>
                <w:kern w:val="0"/>
                <w:sz w:val="24"/>
              </w:rPr>
            </w:pPr>
          </w:p>
          <w:p>
            <w:pPr>
              <w:widowControl/>
              <w:spacing w:line="320" w:lineRule="exact"/>
              <w:jc w:val="center"/>
              <w:rPr>
                <w:rFonts w:ascii="仿宋" w:hAnsi="仿宋" w:eastAsia="方正黑体简体"/>
                <w:bCs/>
                <w:color w:val="000000"/>
                <w:kern w:val="0"/>
                <w:sz w:val="24"/>
              </w:rPr>
            </w:pPr>
            <w:r>
              <w:rPr>
                <w:rFonts w:ascii="仿宋" w:hAnsi="仿宋" w:eastAsia="方正黑体简体"/>
                <w:bCs/>
                <w:color w:val="000000"/>
                <w:kern w:val="0"/>
                <w:sz w:val="24"/>
              </w:rPr>
              <w:t>二、</w:t>
            </w:r>
          </w:p>
          <w:p>
            <w:pPr>
              <w:widowControl/>
              <w:spacing w:line="320" w:lineRule="exact"/>
              <w:jc w:val="center"/>
              <w:rPr>
                <w:rFonts w:ascii="仿宋" w:hAnsi="仿宋" w:eastAsia="方正黑体简体"/>
                <w:bCs/>
                <w:color w:val="000000"/>
                <w:kern w:val="0"/>
                <w:sz w:val="24"/>
              </w:rPr>
            </w:pPr>
            <w:r>
              <w:rPr>
                <w:rFonts w:ascii="仿宋" w:hAnsi="仿宋" w:eastAsia="方正黑体简体"/>
                <w:bCs/>
                <w:color w:val="000000"/>
                <w:kern w:val="0"/>
                <w:sz w:val="24"/>
              </w:rPr>
              <w:t>运</w:t>
            </w:r>
          </w:p>
          <w:p>
            <w:pPr>
              <w:widowControl/>
              <w:spacing w:line="320" w:lineRule="exact"/>
              <w:jc w:val="center"/>
              <w:rPr>
                <w:rFonts w:ascii="仿宋" w:hAnsi="仿宋" w:eastAsia="方正黑体简体"/>
                <w:bCs/>
                <w:color w:val="000000"/>
                <w:kern w:val="0"/>
                <w:sz w:val="24"/>
              </w:rPr>
            </w:pPr>
            <w:r>
              <w:rPr>
                <w:rFonts w:ascii="仿宋" w:hAnsi="仿宋" w:eastAsia="方正黑体简体"/>
                <w:bCs/>
                <w:color w:val="000000"/>
                <w:kern w:val="0"/>
                <w:sz w:val="24"/>
              </w:rPr>
              <w:t>营</w:t>
            </w:r>
          </w:p>
          <w:p>
            <w:pPr>
              <w:widowControl/>
              <w:spacing w:line="320" w:lineRule="exact"/>
              <w:jc w:val="center"/>
              <w:rPr>
                <w:rFonts w:ascii="仿宋" w:hAnsi="仿宋" w:eastAsia="方正黑体简体"/>
                <w:bCs/>
                <w:color w:val="000000"/>
                <w:kern w:val="0"/>
                <w:sz w:val="24"/>
              </w:rPr>
            </w:pPr>
            <w:r>
              <w:rPr>
                <w:rFonts w:ascii="仿宋" w:hAnsi="仿宋" w:eastAsia="方正黑体简体"/>
                <w:bCs/>
                <w:color w:val="000000"/>
                <w:kern w:val="0"/>
                <w:sz w:val="24"/>
              </w:rPr>
              <w:t>效</w:t>
            </w:r>
          </w:p>
          <w:p>
            <w:pPr>
              <w:widowControl/>
              <w:spacing w:line="320" w:lineRule="exact"/>
              <w:jc w:val="center"/>
              <w:rPr>
                <w:rFonts w:ascii="仿宋" w:hAnsi="仿宋" w:eastAsia="仿宋_GB2312"/>
                <w:bCs/>
                <w:color w:val="000000"/>
                <w:kern w:val="0"/>
                <w:sz w:val="24"/>
              </w:rPr>
            </w:pPr>
            <w:r>
              <w:rPr>
                <w:rFonts w:ascii="仿宋" w:hAnsi="仿宋" w:eastAsia="方正黑体简体"/>
                <w:bCs/>
                <w:color w:val="000000"/>
                <w:kern w:val="0"/>
                <w:sz w:val="24"/>
              </w:rPr>
              <w:t>率</w:t>
            </w:r>
          </w:p>
        </w:tc>
        <w:tc>
          <w:tcPr>
            <w:tcW w:w="1167" w:type="dxa"/>
            <w:vMerge w:val="restart"/>
            <w:tcBorders>
              <w:top w:val="single" w:color="auto" w:sz="8" w:space="0"/>
            </w:tcBorders>
            <w:shd w:val="clear" w:color="auto" w:fill="auto"/>
            <w:tcMar>
              <w:top w:w="0" w:type="dxa"/>
              <w:left w:w="108" w:type="dxa"/>
              <w:bottom w:w="0" w:type="dxa"/>
              <w:right w:w="108" w:type="dxa"/>
            </w:tcMar>
            <w:vAlign w:val="center"/>
          </w:tcPr>
          <w:p>
            <w:pPr>
              <w:widowControl/>
              <w:spacing w:line="260" w:lineRule="exact"/>
              <w:jc w:val="left"/>
              <w:rPr>
                <w:rFonts w:ascii="仿宋" w:hAnsi="仿宋" w:eastAsia="方正楷体简体"/>
                <w:color w:val="000000"/>
                <w:kern w:val="0"/>
                <w:sz w:val="24"/>
              </w:rPr>
            </w:pPr>
            <w:r>
              <w:rPr>
                <w:rFonts w:hint="eastAsia" w:ascii="仿宋" w:hAnsi="仿宋" w:eastAsia="方正楷体简体"/>
                <w:color w:val="000000"/>
                <w:kern w:val="0"/>
                <w:sz w:val="24"/>
              </w:rPr>
              <w:t>（五）资源效率</w:t>
            </w:r>
          </w:p>
        </w:tc>
        <w:tc>
          <w:tcPr>
            <w:tcW w:w="2235" w:type="dxa"/>
            <w:tcBorders>
              <w:top w:val="single" w:color="auto" w:sz="8" w:space="0"/>
            </w:tcBorders>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25.每名执业医师日均住院工作负担</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计算方法：全年实际占用总床日数/医院平均执业（助理）医师人数/365。医院平均执业（助理）医师人数=（本年度人数+上一年度人数）/2。</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shd w:val="clear" w:color="auto" w:fill="auto"/>
            <w:vAlign w:val="center"/>
          </w:tcPr>
          <w:p>
            <w:pPr>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26.每百张病床药师人数</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计算方法：医院药师（包括药剂师和临床药师）总人数/医院实际开放床位数×100。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shd w:val="clear" w:color="auto" w:fill="auto"/>
            <w:vAlign w:val="center"/>
          </w:tcPr>
          <w:p>
            <w:pPr>
              <w:spacing w:line="260" w:lineRule="exact"/>
              <w:jc w:val="center"/>
              <w:rPr>
                <w:rFonts w:ascii="仿宋" w:hAnsi="仿宋" w:eastAsia="仿宋_GB2312"/>
                <w:color w:val="000000"/>
                <w:kern w:val="0"/>
                <w:sz w:val="24"/>
              </w:rPr>
            </w:pPr>
          </w:p>
        </w:tc>
        <w:tc>
          <w:tcPr>
            <w:tcW w:w="1167" w:type="dxa"/>
            <w:vMerge w:val="restart"/>
            <w:shd w:val="clear" w:color="auto" w:fill="auto"/>
            <w:tcMar>
              <w:top w:w="0" w:type="dxa"/>
              <w:left w:w="108" w:type="dxa"/>
              <w:bottom w:w="0" w:type="dxa"/>
              <w:right w:w="108" w:type="dxa"/>
            </w:tcMar>
            <w:vAlign w:val="center"/>
          </w:tcPr>
          <w:p>
            <w:pPr>
              <w:widowControl/>
              <w:spacing w:line="260" w:lineRule="exact"/>
              <w:jc w:val="left"/>
              <w:rPr>
                <w:rFonts w:ascii="仿宋" w:hAnsi="仿宋" w:eastAsia="仿宋_GB2312"/>
                <w:color w:val="000000"/>
                <w:kern w:val="0"/>
                <w:sz w:val="24"/>
              </w:rPr>
            </w:pPr>
            <w:r>
              <w:rPr>
                <w:rFonts w:ascii="仿宋" w:hAnsi="仿宋" w:eastAsia="方正楷体简体"/>
                <w:color w:val="000000"/>
                <w:kern w:val="0"/>
                <w:sz w:val="24"/>
              </w:rPr>
              <w:t>（六）收支结构</w:t>
            </w:r>
          </w:p>
          <w:p>
            <w:pPr>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27.门诊收入占医疗收入比例</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计算方法：门诊收入/医疗收入×100%。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指标来源：财务年报表。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shd w:val="clear" w:color="auto" w:fill="auto"/>
            <w:vAlign w:val="center"/>
          </w:tcPr>
          <w:p>
            <w:pPr>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28.门诊收入中来自医保基金的比例</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计算方法：门诊收入中来自医保基金的收入/门诊收入×100%。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指标来源：财务年报表。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shd w:val="clear" w:color="auto" w:fill="auto"/>
            <w:vAlign w:val="center"/>
          </w:tcPr>
          <w:p>
            <w:pPr>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29.住院收入占医疗收入比例</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计算方法：住院收入/医疗收入×100%。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指标来源：财务年报表。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shd w:val="clear" w:color="auto" w:fill="auto"/>
            <w:vAlign w:val="center"/>
          </w:tcPr>
          <w:p>
            <w:pPr>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30.住院收入中来自医保基金的比例</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计算方法：住院收入中来自医保基金的收入/住院收入×100%。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指标来源：财务年报表。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shd w:val="clear" w:color="auto" w:fill="auto"/>
            <w:vAlign w:val="center"/>
          </w:tcPr>
          <w:p>
            <w:pPr>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31.医疗服务收入（不含药品、耗材、检查检验收入）占医疗收入比例▲</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计算方法：医疗服务收入/医疗收入×100%。医疗服务收入包括挂号收入、床位收入、诊察收入、治疗收入、手术收入、药事服务收入、护理收入。</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指标来源：财务年报表。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shd w:val="clear" w:color="auto" w:fill="auto"/>
            <w:vAlign w:val="center"/>
          </w:tcPr>
          <w:p>
            <w:pPr>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32.辅助用药收入占比</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计算方法：辅助用药收入/药品总收入×100%。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shd w:val="clear" w:color="auto" w:fill="auto"/>
            <w:vAlign w:val="center"/>
          </w:tcPr>
          <w:p>
            <w:pPr>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33.人员支出占业务支出比重▲</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计算方法：人员支出/业务支出×100%。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指标来源：财务年报表。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shd w:val="clear" w:color="auto" w:fill="auto"/>
            <w:vAlign w:val="center"/>
          </w:tcPr>
          <w:p>
            <w:pPr>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34.万元收入能耗支出▲</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计算方法：年总能耗支出/年总收入×10000。总能耗为水、电、气、热等能耗折算为吨标煤后之和。</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指标来源：财务年报表。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798" w:hRule="atLeast"/>
        </w:trPr>
        <w:tc>
          <w:tcPr>
            <w:tcW w:w="959" w:type="dxa"/>
            <w:vMerge w:val="continue"/>
            <w:shd w:val="clear" w:color="auto" w:fill="auto"/>
            <w:vAlign w:val="center"/>
          </w:tcPr>
          <w:p>
            <w:pPr>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35.收支结余▲</w:t>
            </w:r>
          </w:p>
        </w:tc>
        <w:tc>
          <w:tcPr>
            <w:tcW w:w="850" w:type="dxa"/>
            <w:shd w:val="clear" w:color="auto" w:fill="auto"/>
            <w:tcMar>
              <w:top w:w="0" w:type="dxa"/>
              <w:left w:w="108" w:type="dxa"/>
              <w:bottom w:w="0" w:type="dxa"/>
              <w:right w:w="108" w:type="dxa"/>
            </w:tcMar>
            <w:vAlign w:val="center"/>
          </w:tcPr>
          <w:p>
            <w:pPr>
              <w:widowControl/>
              <w:spacing w:line="26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60" w:lineRule="exact"/>
              <w:rPr>
                <w:rFonts w:ascii="仿宋" w:hAnsi="仿宋" w:eastAsia="方正仿宋简体"/>
                <w:color w:val="000000"/>
                <w:kern w:val="0"/>
                <w:sz w:val="24"/>
              </w:rPr>
            </w:pPr>
            <w:r>
              <w:rPr>
                <w:rFonts w:hint="eastAsia" w:ascii="仿宋" w:hAnsi="仿宋" w:eastAsia="方正仿宋简体"/>
                <w:color w:val="000000"/>
                <w:kern w:val="0"/>
                <w:sz w:val="24"/>
              </w:rPr>
              <w:t>计算方法：业务收支结余+财政项目补助收支结转（余）+科教项目收支结转（余）。业务收支结余=医疗收支结余+其他收入-其他支出，其中：医疗收支结余=医疗收入+财政基本支出补助收入-医疗支出-管理费用。财政项目补助收支结转（余）=财政项目支出补助收入-财政项目补助支出。科教项目收支结转（余）=科教项目收入-科教项目支出。</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指标来源：财务年报表。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shd w:val="clear" w:color="auto" w:fill="auto"/>
            <w:vAlign w:val="center"/>
          </w:tcPr>
          <w:p>
            <w:pPr>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36.资产负债率▲</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计算方法：负债合计/资产合计×100%（反映负债合理性，引导医院避免盲目负债扩张或经营，降低医院运行潜在风险）。</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指标来源：财务年报表。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shd w:val="clear" w:color="auto" w:fill="auto"/>
            <w:vAlign w:val="center"/>
          </w:tcPr>
          <w:p>
            <w:pPr>
              <w:spacing w:line="260" w:lineRule="exact"/>
              <w:jc w:val="center"/>
              <w:rPr>
                <w:rFonts w:ascii="仿宋" w:hAnsi="仿宋" w:eastAsia="仿宋_GB2312"/>
                <w:color w:val="000000"/>
                <w:kern w:val="0"/>
                <w:sz w:val="24"/>
              </w:rPr>
            </w:pPr>
          </w:p>
        </w:tc>
        <w:tc>
          <w:tcPr>
            <w:tcW w:w="1167" w:type="dxa"/>
            <w:vMerge w:val="restart"/>
            <w:shd w:val="clear" w:color="auto" w:fill="auto"/>
            <w:tcMar>
              <w:top w:w="0" w:type="dxa"/>
              <w:left w:w="108" w:type="dxa"/>
              <w:bottom w:w="0" w:type="dxa"/>
              <w:right w:w="108" w:type="dxa"/>
            </w:tcMar>
            <w:vAlign w:val="center"/>
          </w:tcPr>
          <w:p>
            <w:pPr>
              <w:widowControl/>
              <w:spacing w:line="260" w:lineRule="exact"/>
              <w:jc w:val="left"/>
              <w:rPr>
                <w:rFonts w:ascii="仿宋" w:hAnsi="仿宋" w:eastAsia="方正楷体简体"/>
                <w:color w:val="000000"/>
                <w:kern w:val="0"/>
                <w:sz w:val="24"/>
              </w:rPr>
            </w:pPr>
            <w:r>
              <w:rPr>
                <w:rFonts w:hint="eastAsia" w:ascii="仿宋" w:hAnsi="仿宋" w:eastAsia="方正楷体简体"/>
                <w:color w:val="000000"/>
                <w:kern w:val="0"/>
                <w:sz w:val="24"/>
              </w:rPr>
              <w:t>（七）费用控制</w:t>
            </w:r>
          </w:p>
          <w:p>
            <w:pPr>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37.医疗收入增幅</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计算方法：（本年度医疗收入－上一年度医疗收入）/上一年度医疗收入×100%。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指标来源：财务年报表。</w:t>
            </w:r>
          </w:p>
          <w:p>
            <w:pPr>
              <w:widowControl/>
              <w:spacing w:line="300" w:lineRule="exact"/>
              <w:rPr>
                <w:rFonts w:ascii="仿宋" w:hAnsi="仿宋" w:eastAsia="方正仿宋简体"/>
                <w:color w:val="00000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124" w:hRule="atLeast"/>
        </w:trPr>
        <w:tc>
          <w:tcPr>
            <w:tcW w:w="959" w:type="dxa"/>
            <w:vMerge w:val="continue"/>
            <w:shd w:val="clear" w:color="auto" w:fill="auto"/>
            <w:vAlign w:val="center"/>
          </w:tcPr>
          <w:p>
            <w:pPr>
              <w:widowControl/>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38.门诊次均费用增幅▲</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计算方法：（本年度门诊患者次均医药费用－上一年度门诊患者次均医药费用）/上一年度门诊患者次均医药费用×100%。门诊患者次均医药费用=门诊收入/门诊人次数。</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指标来源：财务年报表。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981" w:hRule="atLeast"/>
        </w:trPr>
        <w:tc>
          <w:tcPr>
            <w:tcW w:w="959" w:type="dxa"/>
            <w:vMerge w:val="continue"/>
            <w:shd w:val="clear" w:color="auto" w:fill="auto"/>
            <w:vAlign w:val="center"/>
          </w:tcPr>
          <w:p>
            <w:pPr>
              <w:widowControl/>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39.门诊次均药品费用增幅▲</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计算方法：（本年度门诊患者次均药品费用－上一年度门诊患者次均药品费用）/上一年度门诊患者次均药品费用×100%。门诊患者次均药品费用=门诊药品收入/门诊人次数。</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指标来源：财务年报表。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972" w:hRule="atLeast"/>
        </w:trPr>
        <w:tc>
          <w:tcPr>
            <w:tcW w:w="959" w:type="dxa"/>
            <w:vMerge w:val="continue"/>
            <w:shd w:val="clear" w:color="auto" w:fill="auto"/>
            <w:vAlign w:val="center"/>
          </w:tcPr>
          <w:p>
            <w:pPr>
              <w:widowControl/>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40.住院次均费用增幅▲</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本年度出院患者次均医药费用－上一年度出院患者次均医药费用）/上一年度出院患者次均医药费用×100%。出院患者次均医药费用=出院患者住院费用/出院人次数。由于整体出院患者平均医药费用受多种因素影响，为使数据尽量可比，通过疾病严重程度（CMI）调整。</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指标来源：财务年报表。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254" w:hRule="atLeast"/>
        </w:trPr>
        <w:tc>
          <w:tcPr>
            <w:tcW w:w="959" w:type="dxa"/>
            <w:vMerge w:val="continue"/>
            <w:shd w:val="clear" w:color="auto" w:fill="auto"/>
            <w:vAlign w:val="center"/>
          </w:tcPr>
          <w:p>
            <w:pPr>
              <w:widowControl/>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41.住院次均药品费用增幅▲</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计算方法：（本年度出院患者次均药品费用－上一年度出院患者次均药品费用）/上一年度出院患者次均药品费用×100%。出院患者次均药品费用=出院患者药品费用/出院人次数。</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指标来源：财务年报表。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098" w:hRule="atLeast"/>
        </w:trPr>
        <w:tc>
          <w:tcPr>
            <w:tcW w:w="959" w:type="dxa"/>
            <w:vMerge w:val="continue"/>
            <w:shd w:val="clear" w:color="auto" w:fill="auto"/>
            <w:vAlign w:val="center"/>
          </w:tcPr>
          <w:p>
            <w:pPr>
              <w:widowControl/>
              <w:spacing w:line="260" w:lineRule="exact"/>
              <w:jc w:val="center"/>
              <w:rPr>
                <w:rFonts w:ascii="仿宋" w:hAnsi="仿宋" w:eastAsia="仿宋_GB2312"/>
                <w:color w:val="000000"/>
                <w:kern w:val="0"/>
                <w:sz w:val="24"/>
              </w:rPr>
            </w:pPr>
          </w:p>
        </w:tc>
        <w:tc>
          <w:tcPr>
            <w:tcW w:w="1167" w:type="dxa"/>
            <w:vMerge w:val="restart"/>
            <w:shd w:val="clear" w:color="auto" w:fill="auto"/>
            <w:tcMar>
              <w:top w:w="0" w:type="dxa"/>
              <w:left w:w="108" w:type="dxa"/>
              <w:bottom w:w="0" w:type="dxa"/>
              <w:right w:w="108" w:type="dxa"/>
            </w:tcMar>
            <w:vAlign w:val="center"/>
          </w:tcPr>
          <w:p>
            <w:pPr>
              <w:widowControl/>
              <w:spacing w:line="260" w:lineRule="exact"/>
              <w:jc w:val="left"/>
              <w:rPr>
                <w:rFonts w:ascii="仿宋" w:hAnsi="仿宋" w:eastAsia="仿宋_GB2312"/>
                <w:color w:val="000000"/>
                <w:kern w:val="0"/>
                <w:sz w:val="24"/>
              </w:rPr>
            </w:pPr>
            <w:r>
              <w:rPr>
                <w:rFonts w:ascii="仿宋" w:hAnsi="仿宋" w:eastAsia="方正楷体简体"/>
                <w:color w:val="000000"/>
                <w:kern w:val="0"/>
                <w:sz w:val="24"/>
              </w:rPr>
              <w:t>（八）经济管理</w:t>
            </w: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42.全面预算管理</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定性</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计算方法：查阅文件资料。</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947" w:hRule="atLeast"/>
        </w:trPr>
        <w:tc>
          <w:tcPr>
            <w:tcW w:w="959" w:type="dxa"/>
            <w:vMerge w:val="continue"/>
            <w:shd w:val="clear" w:color="auto" w:fill="auto"/>
            <w:vAlign w:val="center"/>
          </w:tcPr>
          <w:p>
            <w:pPr>
              <w:widowControl/>
              <w:spacing w:line="26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26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43.规范设立总会计师</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定性</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计算方法：查阅文件资料。</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154" w:hRule="exact"/>
        </w:trPr>
        <w:tc>
          <w:tcPr>
            <w:tcW w:w="959" w:type="dxa"/>
            <w:vMerge w:val="restart"/>
            <w:shd w:val="clear" w:color="auto" w:fill="auto"/>
            <w:tcMar>
              <w:top w:w="0" w:type="dxa"/>
              <w:left w:w="108" w:type="dxa"/>
              <w:bottom w:w="0" w:type="dxa"/>
              <w:right w:w="108" w:type="dxa"/>
            </w:tcMar>
            <w:vAlign w:val="center"/>
          </w:tcPr>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三、</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持</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续</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发</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展</w:t>
            </w:r>
          </w:p>
          <w:p>
            <w:pPr>
              <w:spacing w:line="320" w:lineRule="exact"/>
              <w:jc w:val="center"/>
              <w:rPr>
                <w:rFonts w:ascii="仿宋" w:hAnsi="仿宋" w:eastAsia="仿宋_GB2312"/>
                <w:bCs/>
                <w:color w:val="000000"/>
                <w:kern w:val="0"/>
                <w:sz w:val="24"/>
              </w:rPr>
            </w:pPr>
          </w:p>
        </w:tc>
        <w:tc>
          <w:tcPr>
            <w:tcW w:w="1167" w:type="dxa"/>
            <w:vMerge w:val="restart"/>
            <w:shd w:val="clear" w:color="auto" w:fill="auto"/>
            <w:tcMar>
              <w:top w:w="0" w:type="dxa"/>
              <w:left w:w="108" w:type="dxa"/>
              <w:bottom w:w="0" w:type="dxa"/>
              <w:right w:w="108" w:type="dxa"/>
            </w:tcMar>
            <w:vAlign w:val="center"/>
          </w:tcPr>
          <w:p>
            <w:pPr>
              <w:widowControl/>
              <w:spacing w:line="320" w:lineRule="exact"/>
              <w:jc w:val="left"/>
              <w:rPr>
                <w:rFonts w:ascii="仿宋" w:hAnsi="仿宋" w:eastAsia="方正楷体简体"/>
                <w:color w:val="000000"/>
                <w:kern w:val="0"/>
                <w:sz w:val="24"/>
              </w:rPr>
            </w:pPr>
            <w:r>
              <w:rPr>
                <w:rFonts w:hint="eastAsia" w:ascii="仿宋" w:hAnsi="仿宋" w:eastAsia="方正楷体简体"/>
                <w:color w:val="000000"/>
                <w:kern w:val="0"/>
                <w:sz w:val="24"/>
              </w:rPr>
              <w:t>（九）人员结构</w:t>
            </w:r>
          </w:p>
          <w:p>
            <w:pPr>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44.卫生技术人员职称结构</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计算方法：医院具有高级职称的医务人员数/全院同期医务人员总数×100%。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418" w:hRule="exact"/>
        </w:trPr>
        <w:tc>
          <w:tcPr>
            <w:tcW w:w="959" w:type="dxa"/>
            <w:vMerge w:val="continue"/>
            <w:shd w:val="clear" w:color="auto" w:fill="auto"/>
            <w:vAlign w:val="center"/>
          </w:tcPr>
          <w:p>
            <w:pPr>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45.麻醉、儿科、重症、病理、中医医师占比▲</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计算方法：医院注册的麻醉、儿科、重症、病理、中医在岗医师数/全院同期医师总数。</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指标来源：国家医疗机构、医师、护士电子化注册系统。</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418" w:hRule="exact"/>
        </w:trPr>
        <w:tc>
          <w:tcPr>
            <w:tcW w:w="959" w:type="dxa"/>
            <w:vMerge w:val="continue"/>
            <w:shd w:val="clear" w:color="auto" w:fill="auto"/>
            <w:vAlign w:val="center"/>
          </w:tcPr>
          <w:p>
            <w:pPr>
              <w:widowControl/>
              <w:spacing w:line="320" w:lineRule="exact"/>
              <w:jc w:val="center"/>
              <w:rPr>
                <w:rFonts w:ascii="仿宋" w:hAnsi="仿宋" w:eastAsia="仿宋_GB2312"/>
                <w:bCs/>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46.医护比▲</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计算方法：医院注册医师总数/全院同期注册护士总数。</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指标来源：国家医疗机构、医师、护士电子化注册系统。</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996" w:hRule="exac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restart"/>
            <w:shd w:val="clear" w:color="auto" w:fill="auto"/>
            <w:tcMar>
              <w:top w:w="0" w:type="dxa"/>
              <w:left w:w="108" w:type="dxa"/>
              <w:bottom w:w="0" w:type="dxa"/>
              <w:right w:w="108" w:type="dxa"/>
            </w:tcMar>
            <w:vAlign w:val="center"/>
          </w:tcPr>
          <w:p>
            <w:pPr>
              <w:widowControl/>
              <w:spacing w:line="320" w:lineRule="exact"/>
              <w:jc w:val="left"/>
              <w:rPr>
                <w:rFonts w:ascii="仿宋" w:hAnsi="仿宋" w:eastAsia="仿宋_GB2312"/>
                <w:color w:val="000000"/>
                <w:kern w:val="0"/>
                <w:sz w:val="24"/>
              </w:rPr>
            </w:pPr>
            <w:r>
              <w:rPr>
                <w:rFonts w:ascii="仿宋" w:hAnsi="仿宋" w:eastAsia="方正楷体简体"/>
                <w:color w:val="000000"/>
                <w:kern w:val="0"/>
                <w:sz w:val="24"/>
              </w:rPr>
              <w:t>（十）人才培养</w:t>
            </w: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47.医院接受其他医院（尤其是对口支援医院、医联体内医院）进修并返回原医院独立工作人数占比</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计算方法：医院接受其他医院（尤其是对口支援医院、医联体内医院）进修半年及以上并返回原医院独立工作人数/医院同期招收进修总人数×100%。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418" w:hRule="exac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80" w:lineRule="exact"/>
              <w:rPr>
                <w:rFonts w:ascii="仿宋" w:hAnsi="仿宋" w:eastAsia="方正仿宋简体"/>
                <w:color w:val="000000"/>
                <w:kern w:val="0"/>
                <w:sz w:val="24"/>
              </w:rPr>
            </w:pPr>
            <w:r>
              <w:rPr>
                <w:rFonts w:hint="eastAsia" w:ascii="仿宋" w:hAnsi="仿宋" w:eastAsia="方正仿宋简体"/>
                <w:color w:val="000000"/>
                <w:kern w:val="0"/>
                <w:sz w:val="24"/>
              </w:rPr>
              <w:t>48.医院住院医师首次参加医师资格考试通过率▲</w:t>
            </w:r>
          </w:p>
        </w:tc>
        <w:tc>
          <w:tcPr>
            <w:tcW w:w="850" w:type="dxa"/>
            <w:shd w:val="clear" w:color="auto" w:fill="auto"/>
            <w:tcMar>
              <w:top w:w="0" w:type="dxa"/>
              <w:left w:w="108" w:type="dxa"/>
              <w:bottom w:w="0" w:type="dxa"/>
              <w:right w:w="108" w:type="dxa"/>
            </w:tcMar>
            <w:vAlign w:val="center"/>
          </w:tcPr>
          <w:p>
            <w:pPr>
              <w:widowControl/>
              <w:spacing w:line="28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8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计算方法：本年度首次参加医师资格考试并通过的住院医师人数/同期首次参加医师资格考试的住院医师总人数×100%。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指标来源：国家卫生健康委。</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682" w:hRule="exac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280" w:lineRule="exact"/>
              <w:rPr>
                <w:rFonts w:ascii="仿宋" w:hAnsi="仿宋" w:eastAsia="方正仿宋简体"/>
                <w:color w:val="000000"/>
                <w:kern w:val="0"/>
                <w:sz w:val="24"/>
              </w:rPr>
            </w:pPr>
            <w:r>
              <w:rPr>
                <w:rFonts w:hint="eastAsia" w:ascii="仿宋" w:hAnsi="仿宋" w:eastAsia="方正仿宋简体"/>
                <w:color w:val="000000"/>
                <w:kern w:val="0"/>
                <w:sz w:val="24"/>
              </w:rPr>
              <w:t>49.医院承担培养医学人才的工作成效</w:t>
            </w:r>
          </w:p>
        </w:tc>
        <w:tc>
          <w:tcPr>
            <w:tcW w:w="850" w:type="dxa"/>
            <w:shd w:val="clear" w:color="auto" w:fill="auto"/>
            <w:tcMar>
              <w:top w:w="0" w:type="dxa"/>
              <w:left w:w="108" w:type="dxa"/>
              <w:bottom w:w="0" w:type="dxa"/>
              <w:right w:w="108" w:type="dxa"/>
            </w:tcMar>
            <w:vAlign w:val="center"/>
          </w:tcPr>
          <w:p>
            <w:pPr>
              <w:widowControl/>
              <w:spacing w:line="28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280" w:lineRule="exact"/>
              <w:rPr>
                <w:rFonts w:ascii="仿宋" w:hAnsi="仿宋" w:eastAsia="方正仿宋简体"/>
                <w:color w:val="000000"/>
                <w:kern w:val="0"/>
                <w:sz w:val="24"/>
              </w:rPr>
            </w:pPr>
            <w:r>
              <w:rPr>
                <w:rFonts w:hint="eastAsia" w:ascii="仿宋" w:hAnsi="仿宋" w:eastAsia="方正仿宋简体"/>
                <w:color w:val="000000"/>
                <w:kern w:val="0"/>
                <w:sz w:val="24"/>
              </w:rPr>
              <w:t>计算方法：统计医院在医学人才培养方面的经费投入、临床带教教师和指导医师接受教育教学培训人次数、承担医学教育的人数和发表教学论文的数量。</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086" w:hRule="exac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restart"/>
            <w:shd w:val="clear" w:color="auto" w:fill="auto"/>
            <w:tcMar>
              <w:top w:w="0" w:type="dxa"/>
              <w:left w:w="108" w:type="dxa"/>
              <w:bottom w:w="0" w:type="dxa"/>
              <w:right w:w="108" w:type="dxa"/>
            </w:tcMar>
            <w:vAlign w:val="center"/>
          </w:tcPr>
          <w:p>
            <w:pPr>
              <w:widowControl/>
              <w:spacing w:line="320" w:lineRule="exact"/>
              <w:jc w:val="left"/>
              <w:rPr>
                <w:rFonts w:ascii="仿宋" w:hAnsi="仿宋" w:eastAsia="仿宋_GB2312"/>
                <w:color w:val="000000"/>
                <w:kern w:val="0"/>
                <w:sz w:val="24"/>
              </w:rPr>
            </w:pPr>
            <w:r>
              <w:rPr>
                <w:rFonts w:ascii="仿宋" w:hAnsi="仿宋" w:eastAsia="方正楷体简体"/>
                <w:color w:val="000000"/>
                <w:kern w:val="0"/>
                <w:sz w:val="24"/>
              </w:rPr>
              <w:t>（十一）</w:t>
            </w:r>
            <w:r>
              <w:rPr>
                <w:rFonts w:ascii="仿宋" w:hAnsi="仿宋" w:eastAsia="方正楷体简体"/>
                <w:color w:val="000000"/>
                <w:spacing w:val="-2"/>
                <w:kern w:val="0"/>
                <w:sz w:val="24"/>
              </w:rPr>
              <w:t>学科建设</w:t>
            </w: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50.每百名卫生技术人员科研项目经费▲</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计算方法：本年度科研项目立项经费总金额/同期卫生技术人员总数×100。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263" w:hRule="exac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20" w:lineRule="exact"/>
              <w:jc w:val="left"/>
              <w:rPr>
                <w:rFonts w:ascii="仿宋" w:hAnsi="仿宋" w:eastAsia="仿宋_GB2312"/>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51.每百名卫生技术人员科研成果转化金额</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计算方法：本年度科技成果转化总金额/同期医院卫生技术人员总数×100。</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指标来源：医院填报。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418" w:hRule="exac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shd w:val="clear" w:color="auto" w:fill="auto"/>
            <w:tcMar>
              <w:top w:w="0" w:type="dxa"/>
              <w:left w:w="108" w:type="dxa"/>
              <w:bottom w:w="0" w:type="dxa"/>
              <w:right w:w="108" w:type="dxa"/>
            </w:tcMar>
            <w:vAlign w:val="center"/>
          </w:tcPr>
          <w:p>
            <w:pPr>
              <w:widowControl/>
              <w:spacing w:line="300" w:lineRule="exact"/>
              <w:jc w:val="left"/>
              <w:rPr>
                <w:rFonts w:ascii="仿宋" w:hAnsi="仿宋" w:eastAsia="方正楷体简体"/>
                <w:color w:val="000000"/>
                <w:kern w:val="0"/>
                <w:sz w:val="24"/>
              </w:rPr>
            </w:pPr>
            <w:r>
              <w:rPr>
                <w:rFonts w:hint="eastAsia" w:ascii="仿宋" w:hAnsi="仿宋" w:eastAsia="方正楷体简体"/>
                <w:color w:val="000000"/>
                <w:kern w:val="0"/>
                <w:sz w:val="24"/>
              </w:rPr>
              <w:t>（十二）</w:t>
            </w:r>
            <w:r>
              <w:rPr>
                <w:rFonts w:hint="eastAsia" w:ascii="仿宋" w:hAnsi="仿宋" w:eastAsia="方正楷体简体"/>
                <w:color w:val="000000"/>
                <w:spacing w:val="-2"/>
                <w:kern w:val="0"/>
                <w:sz w:val="24"/>
              </w:rPr>
              <w:t>信用建设</w:t>
            </w: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52.公共信用综合评价等级</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定性</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计算方法：按照公共信用综合评价规范进行评价。</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指标来源：国家发展改革委。</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836" w:hRule="atLeast"/>
        </w:trPr>
        <w:tc>
          <w:tcPr>
            <w:tcW w:w="959" w:type="dxa"/>
            <w:vMerge w:val="restart"/>
            <w:shd w:val="clear" w:color="auto" w:fill="auto"/>
            <w:tcMar>
              <w:top w:w="0" w:type="dxa"/>
              <w:left w:w="108" w:type="dxa"/>
              <w:bottom w:w="0" w:type="dxa"/>
              <w:right w:w="108" w:type="dxa"/>
            </w:tcMar>
            <w:vAlign w:val="center"/>
          </w:tcPr>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四、</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满</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意</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度</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评</w:t>
            </w:r>
          </w:p>
          <w:p>
            <w:pPr>
              <w:widowControl/>
              <w:spacing w:line="320" w:lineRule="exact"/>
              <w:jc w:val="center"/>
              <w:rPr>
                <w:rFonts w:ascii="仿宋" w:hAnsi="仿宋" w:eastAsia="方正黑体简体"/>
                <w:bCs/>
                <w:color w:val="000000"/>
                <w:kern w:val="0"/>
                <w:sz w:val="24"/>
              </w:rPr>
            </w:pPr>
            <w:r>
              <w:rPr>
                <w:rFonts w:hint="eastAsia" w:ascii="仿宋" w:hAnsi="仿宋" w:eastAsia="方正黑体简体"/>
                <w:bCs/>
                <w:color w:val="000000"/>
                <w:kern w:val="0"/>
                <w:sz w:val="24"/>
              </w:rPr>
              <w:t>价</w:t>
            </w:r>
          </w:p>
        </w:tc>
        <w:tc>
          <w:tcPr>
            <w:tcW w:w="1167" w:type="dxa"/>
            <w:vMerge w:val="restart"/>
            <w:shd w:val="clear" w:color="auto" w:fill="auto"/>
            <w:tcMar>
              <w:top w:w="0" w:type="dxa"/>
              <w:left w:w="108" w:type="dxa"/>
              <w:bottom w:w="0" w:type="dxa"/>
              <w:right w:w="108" w:type="dxa"/>
            </w:tcMar>
            <w:vAlign w:val="center"/>
          </w:tcPr>
          <w:p>
            <w:pPr>
              <w:widowControl/>
              <w:spacing w:line="300" w:lineRule="exact"/>
              <w:jc w:val="left"/>
              <w:rPr>
                <w:rFonts w:ascii="仿宋" w:hAnsi="仿宋" w:eastAsia="方正楷体简体"/>
                <w:color w:val="000000"/>
                <w:kern w:val="0"/>
                <w:sz w:val="24"/>
              </w:rPr>
            </w:pPr>
            <w:r>
              <w:rPr>
                <w:rFonts w:hint="eastAsia" w:ascii="仿宋" w:hAnsi="仿宋" w:eastAsia="方正楷体简体"/>
                <w:color w:val="000000"/>
                <w:kern w:val="0"/>
                <w:sz w:val="24"/>
              </w:rPr>
              <w:t>（十三）患者满意度</w:t>
            </w: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53.门诊患者满意度▲</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计算方法：门诊患者满意度调查得分。</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指标来源：国家卫生健康委。</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805" w:hRule="atLeas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vAlign w:val="center"/>
          </w:tcPr>
          <w:p>
            <w:pPr>
              <w:widowControl/>
              <w:spacing w:line="300" w:lineRule="exact"/>
              <w:jc w:val="left"/>
              <w:rPr>
                <w:rFonts w:ascii="仿宋" w:hAnsi="仿宋" w:eastAsia="方正楷体简体"/>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54.住院患者满意度▲</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计算方法：住院患者满意度调查得分。</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指标来源：国家卫生健康委。</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0" w:hRule="atLeas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shd w:val="clear" w:color="auto" w:fill="auto"/>
            <w:tcMar>
              <w:top w:w="0" w:type="dxa"/>
              <w:left w:w="108" w:type="dxa"/>
              <w:bottom w:w="0" w:type="dxa"/>
              <w:right w:w="108" w:type="dxa"/>
            </w:tcMar>
            <w:vAlign w:val="center"/>
          </w:tcPr>
          <w:p>
            <w:pPr>
              <w:widowControl/>
              <w:spacing w:line="300" w:lineRule="exact"/>
              <w:jc w:val="left"/>
              <w:rPr>
                <w:rFonts w:ascii="仿宋" w:hAnsi="仿宋" w:eastAsia="方正楷体简体"/>
                <w:color w:val="000000"/>
                <w:kern w:val="0"/>
                <w:sz w:val="24"/>
              </w:rPr>
            </w:pPr>
            <w:r>
              <w:rPr>
                <w:rFonts w:hint="eastAsia" w:ascii="仿宋" w:hAnsi="仿宋" w:eastAsia="方正楷体简体"/>
                <w:color w:val="000000"/>
                <w:kern w:val="0"/>
                <w:sz w:val="24"/>
              </w:rPr>
              <w:t>（十四）</w:t>
            </w:r>
            <w:r>
              <w:rPr>
                <w:rFonts w:hint="eastAsia" w:ascii="仿宋" w:hAnsi="仿宋" w:eastAsia="方正楷体简体"/>
                <w:color w:val="000000"/>
                <w:spacing w:val="-2"/>
                <w:kern w:val="0"/>
                <w:sz w:val="24"/>
              </w:rPr>
              <w:t>医务人员满意度</w:t>
            </w: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55.医务人员满意度▲</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计算方法：医务人员满意度调查得分。</w:t>
            </w:r>
            <w:r>
              <w:rPr>
                <w:rFonts w:hint="eastAsia" w:ascii="仿宋" w:hAnsi="仿宋" w:eastAsia="方正仿宋简体"/>
                <w:color w:val="000000"/>
                <w:kern w:val="0"/>
                <w:sz w:val="24"/>
              </w:rPr>
              <w:br w:type="textWrapping"/>
            </w:r>
            <w:r>
              <w:rPr>
                <w:rFonts w:hint="eastAsia" w:ascii="仿宋" w:hAnsi="仿宋" w:eastAsia="方正仿宋简体"/>
                <w:color w:val="000000"/>
                <w:kern w:val="0"/>
                <w:sz w:val="24"/>
              </w:rPr>
              <w:t>指标来源：国家卫生健康委。</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411" w:hRule="atLeast"/>
        </w:trPr>
        <w:tc>
          <w:tcPr>
            <w:tcW w:w="959" w:type="dxa"/>
            <w:vMerge w:val="restart"/>
            <w:shd w:val="clear" w:color="auto" w:fill="auto"/>
            <w:vAlign w:val="center"/>
          </w:tcPr>
          <w:p>
            <w:pPr>
              <w:widowControl/>
              <w:spacing w:line="320" w:lineRule="exact"/>
              <w:jc w:val="center"/>
              <w:rPr>
                <w:rFonts w:ascii="仿宋" w:hAnsi="仿宋" w:eastAsia="方正黑体简体"/>
                <w:bCs/>
                <w:color w:val="000000"/>
                <w:kern w:val="0"/>
                <w:sz w:val="24"/>
              </w:rPr>
            </w:pPr>
            <w:r>
              <w:rPr>
                <w:rFonts w:ascii="仿宋" w:hAnsi="仿宋" w:eastAsia="方正黑体简体"/>
                <w:bCs/>
                <w:color w:val="000000"/>
                <w:kern w:val="0"/>
                <w:sz w:val="24"/>
              </w:rPr>
              <w:t>五、</w:t>
            </w:r>
          </w:p>
          <w:p>
            <w:pPr>
              <w:widowControl/>
              <w:spacing w:line="320" w:lineRule="exact"/>
              <w:jc w:val="center"/>
              <w:rPr>
                <w:rFonts w:ascii="仿宋" w:hAnsi="仿宋" w:eastAsia="方正黑体简体"/>
                <w:bCs/>
                <w:color w:val="000000"/>
                <w:kern w:val="0"/>
                <w:sz w:val="24"/>
              </w:rPr>
            </w:pPr>
            <w:r>
              <w:rPr>
                <w:rFonts w:ascii="仿宋" w:hAnsi="仿宋" w:eastAsia="方正黑体简体"/>
                <w:bCs/>
                <w:color w:val="000000"/>
                <w:kern w:val="0"/>
                <w:sz w:val="24"/>
              </w:rPr>
              <w:t>社</w:t>
            </w:r>
          </w:p>
          <w:p>
            <w:pPr>
              <w:widowControl/>
              <w:spacing w:line="320" w:lineRule="exact"/>
              <w:jc w:val="center"/>
              <w:rPr>
                <w:rFonts w:ascii="仿宋" w:hAnsi="仿宋" w:eastAsia="方正黑体简体"/>
                <w:bCs/>
                <w:color w:val="000000"/>
                <w:kern w:val="0"/>
                <w:sz w:val="24"/>
              </w:rPr>
            </w:pPr>
            <w:r>
              <w:rPr>
                <w:rFonts w:ascii="仿宋" w:hAnsi="仿宋" w:eastAsia="方正黑体简体"/>
                <w:bCs/>
                <w:color w:val="000000"/>
                <w:kern w:val="0"/>
                <w:sz w:val="24"/>
              </w:rPr>
              <w:t>会</w:t>
            </w:r>
          </w:p>
          <w:p>
            <w:pPr>
              <w:widowControl/>
              <w:spacing w:line="320" w:lineRule="exact"/>
              <w:jc w:val="center"/>
              <w:rPr>
                <w:rFonts w:ascii="仿宋" w:hAnsi="仿宋" w:eastAsia="方正黑体简体"/>
                <w:bCs/>
                <w:color w:val="000000"/>
                <w:kern w:val="0"/>
                <w:sz w:val="24"/>
              </w:rPr>
            </w:pPr>
            <w:r>
              <w:rPr>
                <w:rFonts w:ascii="仿宋" w:hAnsi="仿宋" w:eastAsia="方正黑体简体"/>
                <w:bCs/>
                <w:color w:val="000000"/>
                <w:kern w:val="0"/>
                <w:sz w:val="24"/>
              </w:rPr>
              <w:t>效</w:t>
            </w:r>
          </w:p>
          <w:p>
            <w:pPr>
              <w:widowControl/>
              <w:spacing w:line="320" w:lineRule="exact"/>
              <w:jc w:val="center"/>
              <w:rPr>
                <w:rFonts w:ascii="仿宋" w:hAnsi="仿宋" w:eastAsia="仿宋_GB2312"/>
                <w:color w:val="000000"/>
                <w:kern w:val="0"/>
                <w:sz w:val="24"/>
              </w:rPr>
            </w:pPr>
            <w:r>
              <w:rPr>
                <w:rFonts w:ascii="仿宋" w:hAnsi="仿宋" w:eastAsia="方正黑体简体"/>
                <w:bCs/>
                <w:color w:val="000000"/>
                <w:kern w:val="0"/>
                <w:sz w:val="24"/>
              </w:rPr>
              <w:t>益</w:t>
            </w:r>
          </w:p>
        </w:tc>
        <w:tc>
          <w:tcPr>
            <w:tcW w:w="1167" w:type="dxa"/>
            <w:vMerge w:val="restart"/>
            <w:shd w:val="clear" w:color="auto" w:fill="auto"/>
            <w:tcMar>
              <w:top w:w="0" w:type="dxa"/>
              <w:left w:w="108" w:type="dxa"/>
              <w:bottom w:w="0" w:type="dxa"/>
              <w:right w:w="108" w:type="dxa"/>
            </w:tcMar>
            <w:vAlign w:val="center"/>
          </w:tcPr>
          <w:p>
            <w:pPr>
              <w:widowControl/>
              <w:spacing w:line="300" w:lineRule="exact"/>
              <w:jc w:val="left"/>
              <w:rPr>
                <w:rFonts w:ascii="仿宋" w:hAnsi="仿宋" w:eastAsia="方正楷体简体"/>
                <w:color w:val="000000"/>
                <w:kern w:val="0"/>
                <w:sz w:val="24"/>
              </w:rPr>
            </w:pPr>
            <w:r>
              <w:rPr>
                <w:rFonts w:hint="eastAsia" w:ascii="仿宋" w:hAnsi="仿宋" w:eastAsia="方正楷体简体"/>
                <w:color w:val="000000"/>
                <w:kern w:val="0"/>
                <w:sz w:val="24"/>
              </w:rPr>
              <w:t>（十五）</w:t>
            </w:r>
            <w:r>
              <w:rPr>
                <w:rFonts w:hint="eastAsia" w:ascii="仿宋" w:hAnsi="仿宋" w:eastAsia="方正楷体简体"/>
                <w:color w:val="000000"/>
                <w:spacing w:val="-2"/>
                <w:kern w:val="0"/>
                <w:sz w:val="24"/>
              </w:rPr>
              <w:t>公益指标</w:t>
            </w: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56.政府指令性任务完成情况</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定性</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计算方法：健康扶贫任务完成程度；突发事件卫生应急和医疗救治、重大活动保障等完成情况。</w:t>
            </w:r>
          </w:p>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指标来源：兵团、师市卫生行政部门。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734" w:hRule="atLeas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tcMar>
              <w:top w:w="0" w:type="dxa"/>
              <w:left w:w="108" w:type="dxa"/>
              <w:bottom w:w="0" w:type="dxa"/>
              <w:right w:w="108" w:type="dxa"/>
            </w:tcMar>
            <w:vAlign w:val="center"/>
          </w:tcPr>
          <w:p>
            <w:pPr>
              <w:widowControl/>
              <w:spacing w:line="300" w:lineRule="exact"/>
              <w:jc w:val="left"/>
              <w:rPr>
                <w:rFonts w:ascii="仿宋" w:hAnsi="仿宋" w:eastAsia="方正楷体简体"/>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57.对口帮扶</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定性</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计算方法：是否与对口团场医院签订一对一对口帮扶责任书，明确对口帮扶总体目标、年度任务和量化考核指标；是否按要求向团场医院派驻帮扶团队驻点帮扶。</w:t>
            </w:r>
          </w:p>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指标来源：兵团、师市卫生行政部门。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146" w:hRule="atLeas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restart"/>
            <w:shd w:val="clear" w:color="auto" w:fill="auto"/>
            <w:tcMar>
              <w:top w:w="0" w:type="dxa"/>
              <w:left w:w="108" w:type="dxa"/>
              <w:bottom w:w="0" w:type="dxa"/>
              <w:right w:w="108" w:type="dxa"/>
            </w:tcMar>
            <w:vAlign w:val="center"/>
          </w:tcPr>
          <w:p>
            <w:pPr>
              <w:widowControl/>
              <w:spacing w:line="300" w:lineRule="exact"/>
              <w:jc w:val="left"/>
              <w:rPr>
                <w:rFonts w:ascii="仿宋" w:hAnsi="仿宋" w:eastAsia="方正楷体简体"/>
                <w:color w:val="000000"/>
                <w:kern w:val="0"/>
                <w:sz w:val="24"/>
              </w:rPr>
            </w:pPr>
            <w:r>
              <w:rPr>
                <w:rFonts w:hint="eastAsia" w:ascii="仿宋" w:hAnsi="仿宋" w:eastAsia="方正楷体简体"/>
                <w:color w:val="000000"/>
                <w:kern w:val="0"/>
                <w:sz w:val="24"/>
              </w:rPr>
              <w:t>（十六）平安医院建设</w:t>
            </w: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58.医责险投保情况</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定性</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计算方法：各三级公立医院是否按照要求建立医疗风险分担机制。</w:t>
            </w:r>
          </w:p>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指标来源：兵团、师市卫生行政部门。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505" w:hRule="atLeas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vMerge w:val="continue"/>
            <w:shd w:val="clear" w:color="auto" w:fill="auto"/>
            <w:tcMar>
              <w:top w:w="0" w:type="dxa"/>
              <w:left w:w="108" w:type="dxa"/>
              <w:bottom w:w="0" w:type="dxa"/>
              <w:right w:w="108" w:type="dxa"/>
            </w:tcMar>
            <w:vAlign w:val="center"/>
          </w:tcPr>
          <w:p>
            <w:pPr>
              <w:widowControl/>
              <w:spacing w:line="300" w:lineRule="exact"/>
              <w:jc w:val="left"/>
              <w:rPr>
                <w:rFonts w:ascii="仿宋" w:hAnsi="仿宋" w:eastAsia="方正楷体简体"/>
                <w:color w:val="000000"/>
                <w:kern w:val="0"/>
                <w:sz w:val="24"/>
              </w:rPr>
            </w:pP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59.医疗纠纷调处情况</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定性</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计算方法：发生医疗纠纷，工作不到位未能妥善化解，导致信访人到上级部门上访，并造成不良影响的适当给予减分。</w:t>
            </w:r>
          </w:p>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指标来源：兵团、师市卫生行政部门。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1725" w:hRule="atLeas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shd w:val="clear" w:color="auto" w:fill="auto"/>
            <w:tcMar>
              <w:top w:w="0" w:type="dxa"/>
              <w:left w:w="108" w:type="dxa"/>
              <w:bottom w:w="0" w:type="dxa"/>
              <w:right w:w="108" w:type="dxa"/>
            </w:tcMar>
            <w:vAlign w:val="center"/>
          </w:tcPr>
          <w:p>
            <w:pPr>
              <w:widowControl/>
              <w:spacing w:line="300" w:lineRule="exact"/>
              <w:jc w:val="left"/>
              <w:rPr>
                <w:rFonts w:ascii="仿宋" w:hAnsi="仿宋" w:eastAsia="方正楷体简体"/>
                <w:color w:val="000000"/>
                <w:kern w:val="0"/>
                <w:sz w:val="24"/>
              </w:rPr>
            </w:pPr>
            <w:r>
              <w:rPr>
                <w:rFonts w:hint="eastAsia" w:ascii="仿宋" w:hAnsi="仿宋" w:eastAsia="方正楷体简体"/>
                <w:color w:val="000000"/>
                <w:kern w:val="0"/>
                <w:sz w:val="24"/>
              </w:rPr>
              <w:t>（十七）</w:t>
            </w:r>
            <w:r>
              <w:rPr>
                <w:rFonts w:hint="eastAsia" w:ascii="仿宋" w:hAnsi="仿宋" w:eastAsia="方正楷体简体"/>
                <w:color w:val="000000"/>
                <w:spacing w:val="-2"/>
                <w:kern w:val="0"/>
                <w:sz w:val="24"/>
              </w:rPr>
              <w:t>落实国家、兵团基本药物制度</w:t>
            </w: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60.全面落实使用国家、兵团基本药物目录情况</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定量</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计算方法：三级综合性公立医院基本药物使用金额比例不低于30%，并逐年提高。</w:t>
            </w:r>
          </w:p>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指标来源：兵团、师市卫生行政部门。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cantSplit/>
          <w:trHeight w:val="2587" w:hRule="atLeast"/>
        </w:trPr>
        <w:tc>
          <w:tcPr>
            <w:tcW w:w="959" w:type="dxa"/>
            <w:vMerge w:val="continue"/>
            <w:shd w:val="clear" w:color="auto" w:fill="auto"/>
            <w:vAlign w:val="center"/>
          </w:tcPr>
          <w:p>
            <w:pPr>
              <w:widowControl/>
              <w:spacing w:line="320" w:lineRule="exact"/>
              <w:jc w:val="center"/>
              <w:rPr>
                <w:rFonts w:ascii="仿宋" w:hAnsi="仿宋" w:eastAsia="仿宋_GB2312"/>
                <w:color w:val="000000"/>
                <w:kern w:val="0"/>
                <w:sz w:val="24"/>
              </w:rPr>
            </w:pPr>
          </w:p>
        </w:tc>
        <w:tc>
          <w:tcPr>
            <w:tcW w:w="1167" w:type="dxa"/>
            <w:shd w:val="clear" w:color="auto" w:fill="auto"/>
            <w:tcMar>
              <w:top w:w="0" w:type="dxa"/>
              <w:left w:w="108" w:type="dxa"/>
              <w:bottom w:w="0" w:type="dxa"/>
              <w:right w:w="108" w:type="dxa"/>
            </w:tcMar>
            <w:vAlign w:val="center"/>
          </w:tcPr>
          <w:p>
            <w:pPr>
              <w:widowControl/>
              <w:spacing w:line="300" w:lineRule="exact"/>
              <w:jc w:val="left"/>
              <w:rPr>
                <w:rFonts w:ascii="仿宋" w:hAnsi="仿宋" w:eastAsia="方正楷体简体"/>
                <w:color w:val="000000"/>
                <w:kern w:val="0"/>
                <w:sz w:val="24"/>
              </w:rPr>
            </w:pPr>
            <w:r>
              <w:rPr>
                <w:rFonts w:hint="eastAsia" w:ascii="仿宋" w:hAnsi="仿宋" w:eastAsia="方正楷体简体"/>
                <w:color w:val="000000"/>
                <w:kern w:val="0"/>
                <w:sz w:val="24"/>
              </w:rPr>
              <w:t>（十八）</w:t>
            </w:r>
            <w:r>
              <w:rPr>
                <w:rFonts w:hint="eastAsia" w:ascii="仿宋" w:hAnsi="仿宋" w:eastAsia="方正楷体简体"/>
                <w:color w:val="000000"/>
                <w:spacing w:val="-2"/>
                <w:kern w:val="0"/>
                <w:sz w:val="24"/>
              </w:rPr>
              <w:t>负性指标</w:t>
            </w:r>
          </w:p>
        </w:tc>
        <w:tc>
          <w:tcPr>
            <w:tcW w:w="2235"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61.重大违法违纪行为，安全责任事故等。</w:t>
            </w:r>
          </w:p>
        </w:tc>
        <w:tc>
          <w:tcPr>
            <w:tcW w:w="850" w:type="dxa"/>
            <w:shd w:val="clear" w:color="auto" w:fill="auto"/>
            <w:tcMar>
              <w:top w:w="0" w:type="dxa"/>
              <w:left w:w="108" w:type="dxa"/>
              <w:bottom w:w="0" w:type="dxa"/>
              <w:right w:w="108" w:type="dxa"/>
            </w:tcMar>
            <w:vAlign w:val="center"/>
          </w:tcPr>
          <w:p>
            <w:pPr>
              <w:widowControl/>
              <w:spacing w:line="300" w:lineRule="exact"/>
              <w:jc w:val="center"/>
              <w:rPr>
                <w:rFonts w:ascii="仿宋" w:hAnsi="仿宋" w:eastAsia="方正仿宋简体"/>
                <w:color w:val="000000"/>
                <w:kern w:val="0"/>
                <w:sz w:val="24"/>
              </w:rPr>
            </w:pPr>
            <w:r>
              <w:rPr>
                <w:rFonts w:hint="eastAsia" w:ascii="仿宋" w:hAnsi="仿宋" w:eastAsia="方正仿宋简体"/>
                <w:color w:val="000000"/>
                <w:kern w:val="0"/>
                <w:sz w:val="24"/>
              </w:rPr>
              <w:t>定性</w:t>
            </w:r>
          </w:p>
        </w:tc>
        <w:tc>
          <w:tcPr>
            <w:tcW w:w="4678" w:type="dxa"/>
            <w:shd w:val="clear" w:color="auto" w:fill="auto"/>
            <w:tcMar>
              <w:top w:w="0" w:type="dxa"/>
              <w:left w:w="108" w:type="dxa"/>
              <w:bottom w:w="0" w:type="dxa"/>
              <w:right w:w="108" w:type="dxa"/>
            </w:tcMar>
            <w:vAlign w:val="center"/>
          </w:tcPr>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 xml:space="preserve">计算方法： </w:t>
            </w:r>
          </w:p>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1.造成社会重大影响的乱收费、不良执业等行为。</w:t>
            </w:r>
          </w:p>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2.发生重大医疗事故、重大安全生产事故、造成重大社会影响。</w:t>
            </w:r>
          </w:p>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3.严重违法、违纪的定性案件。</w:t>
            </w:r>
          </w:p>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4.严重违反行风建设、造成重大影响。</w:t>
            </w:r>
          </w:p>
          <w:p>
            <w:pPr>
              <w:widowControl/>
              <w:spacing w:line="300" w:lineRule="exact"/>
              <w:rPr>
                <w:rFonts w:ascii="仿宋" w:hAnsi="仿宋" w:eastAsia="方正仿宋简体"/>
                <w:color w:val="000000"/>
                <w:kern w:val="0"/>
                <w:sz w:val="24"/>
              </w:rPr>
            </w:pPr>
            <w:r>
              <w:rPr>
                <w:rFonts w:hint="eastAsia" w:ascii="仿宋" w:hAnsi="仿宋" w:eastAsia="方正仿宋简体"/>
                <w:color w:val="000000"/>
                <w:kern w:val="0"/>
                <w:sz w:val="24"/>
              </w:rPr>
              <w:t>指标来源：兵团、师市卫生行政部门。</w:t>
            </w:r>
          </w:p>
        </w:tc>
      </w:tr>
    </w:tbl>
    <w:p>
      <w:pPr>
        <w:spacing w:line="400" w:lineRule="exact"/>
        <w:ind w:firstLine="480" w:firstLineChars="200"/>
        <w:rPr>
          <w:rFonts w:ascii="仿宋" w:hAnsi="仿宋" w:eastAsia="方正仿宋简体"/>
          <w:sz w:val="24"/>
        </w:rPr>
      </w:pPr>
      <w:r>
        <w:rPr>
          <w:rFonts w:hint="eastAsia" w:ascii="仿宋" w:hAnsi="仿宋" w:eastAsia="方正楷体简体"/>
          <w:sz w:val="24"/>
        </w:rPr>
        <w:t>注：</w:t>
      </w:r>
      <w:r>
        <w:rPr>
          <w:rFonts w:hint="eastAsia" w:ascii="仿宋" w:hAnsi="仿宋" w:eastAsia="方正仿宋简体"/>
          <w:sz w:val="24"/>
        </w:rPr>
        <w:t>1.三级公立综合医院考核应采用上述全部考核指标。</w:t>
      </w:r>
    </w:p>
    <w:p>
      <w:pPr>
        <w:spacing w:line="400" w:lineRule="exact"/>
        <w:ind w:left="1199" w:leftChars="228" w:hanging="720" w:hangingChars="300"/>
        <w:rPr>
          <w:rFonts w:ascii="仿宋" w:hAnsi="仿宋" w:eastAsia="方正仿宋简体"/>
          <w:sz w:val="24"/>
        </w:rPr>
      </w:pPr>
      <w:r>
        <w:rPr>
          <w:rFonts w:hint="eastAsia" w:ascii="仿宋" w:hAnsi="仿宋" w:eastAsia="方正仿宋简体"/>
          <w:sz w:val="24"/>
        </w:rPr>
        <w:t xml:space="preserve">    2.标记“▲”的26个指标为国家监测指标，其中15个指标自动生成，9个指标由财务年报表获取，2个指标由医院填报。</w:t>
      </w:r>
    </w:p>
    <w:p>
      <w:pPr>
        <w:spacing w:line="400" w:lineRule="exact"/>
        <w:ind w:left="1199" w:leftChars="228" w:hanging="720" w:hangingChars="300"/>
        <w:rPr>
          <w:rFonts w:ascii="仿宋" w:hAnsi="仿宋" w:eastAsia="方正仿宋简体"/>
          <w:sz w:val="24"/>
        </w:rPr>
      </w:pPr>
      <w:r>
        <w:rPr>
          <w:rFonts w:hint="eastAsia" w:ascii="仿宋" w:hAnsi="仿宋" w:eastAsia="方正仿宋简体"/>
          <w:sz w:val="24"/>
        </w:rPr>
        <w:t xml:space="preserve">    3.考核指标中的手术包括在日间手术室或住院部手术室内、麻醉状态下完成的手术，不包括门诊手术。其中，日间手术是指患者按照诊疗计划在1日（24小时）内入、出院完成的手术或操作（不包括门诊手术），因病情需要延期住院的特殊病例，住院时间不超过48小时。</w:t>
      </w:r>
    </w:p>
    <w:p>
      <w:pPr>
        <w:spacing w:line="400" w:lineRule="exact"/>
        <w:ind w:left="1199" w:leftChars="228" w:hanging="720" w:hangingChars="300"/>
        <w:rPr>
          <w:rFonts w:ascii="仿宋" w:hAnsi="仿宋" w:eastAsia="方正仿宋简体"/>
          <w:sz w:val="24"/>
        </w:rPr>
      </w:pPr>
      <w:r>
        <w:rPr>
          <w:rFonts w:hint="eastAsia" w:ascii="仿宋" w:hAnsi="仿宋" w:eastAsia="方正仿宋简体"/>
          <w:sz w:val="24"/>
        </w:rPr>
        <w:t xml:space="preserve">    4.微创手术是指出院患者在日间手术室或住院部手术室内、麻醉状态下的内科和外科腔镜手术、血管内和实质脏器的介入治疗。</w:t>
      </w:r>
    </w:p>
    <w:p>
      <w:pPr>
        <w:spacing w:line="400" w:lineRule="exact"/>
        <w:ind w:firstLine="480" w:firstLineChars="200"/>
        <w:rPr>
          <w:rFonts w:ascii="仿宋" w:hAnsi="仿宋" w:eastAsia="方正仿宋简体"/>
          <w:sz w:val="24"/>
        </w:rPr>
      </w:pPr>
      <w:r>
        <w:rPr>
          <w:rFonts w:hint="eastAsia" w:ascii="仿宋" w:hAnsi="仿宋" w:eastAsia="方正仿宋简体"/>
          <w:sz w:val="24"/>
        </w:rPr>
        <w:t xml:space="preserve">    5.四级手术以国家统一规定纳入监测的四级手术目录为准。</w:t>
      </w:r>
    </w:p>
    <w:p>
      <w:pPr>
        <w:spacing w:line="400" w:lineRule="exact"/>
        <w:ind w:left="1199" w:leftChars="228" w:hanging="720" w:hangingChars="300"/>
        <w:rPr>
          <w:rFonts w:ascii="仿宋" w:hAnsi="仿宋" w:eastAsia="方正仿宋简体"/>
          <w:sz w:val="24"/>
        </w:rPr>
      </w:pPr>
      <w:r>
        <w:rPr>
          <w:rFonts w:hint="eastAsia" w:ascii="仿宋" w:hAnsi="仿宋" w:eastAsia="方正仿宋简体"/>
          <w:sz w:val="24"/>
        </w:rPr>
        <w:t xml:space="preserve">    6.“特需医疗服务占比”按照两个计算公式，同时统计服务量与服务收入占比。</w:t>
      </w:r>
    </w:p>
    <w:p>
      <w:pPr>
        <w:spacing w:line="400" w:lineRule="exact"/>
        <w:ind w:left="1199" w:leftChars="228" w:hanging="720" w:hangingChars="300"/>
        <w:rPr>
          <w:rFonts w:ascii="仿宋" w:hAnsi="仿宋" w:eastAsia="方正仿宋简体"/>
          <w:sz w:val="24"/>
        </w:rPr>
      </w:pPr>
      <w:r>
        <w:rPr>
          <w:rFonts w:hint="eastAsia" w:ascii="仿宋" w:hAnsi="仿宋" w:eastAsia="方正仿宋简体"/>
          <w:sz w:val="24"/>
        </w:rPr>
        <w:t xml:space="preserve">    7.单病种包括急性心肌梗死、心力衰竭、肺炎、脑梗死、髋关节置换术、膝关节置换术、冠状动脉旁路移植术、围手术期预防感染、剖宫产、慢性阻塞性肺疾病、围手术期预防深静脉血栓等。</w:t>
      </w:r>
    </w:p>
    <w:p>
      <w:pPr>
        <w:spacing w:line="400" w:lineRule="exact"/>
        <w:ind w:left="1199" w:leftChars="228" w:hanging="720" w:hangingChars="300"/>
        <w:rPr>
          <w:rFonts w:ascii="仿宋" w:hAnsi="仿宋" w:eastAsia="方正仿宋简体"/>
          <w:sz w:val="24"/>
        </w:rPr>
      </w:pPr>
      <w:r>
        <w:rPr>
          <w:rFonts w:hint="eastAsia" w:ascii="仿宋" w:hAnsi="仿宋" w:eastAsia="方正仿宋简体"/>
          <w:sz w:val="24"/>
        </w:rPr>
        <w:t xml:space="preserve">    8.用于检查的大型医用设备按照国家卫生健康委《大型医用设备配置许可管理目录》进行统计。</w:t>
      </w:r>
    </w:p>
    <w:p>
      <w:pPr>
        <w:spacing w:line="400" w:lineRule="exact"/>
        <w:ind w:left="1199" w:leftChars="228" w:hanging="720" w:hangingChars="300"/>
        <w:rPr>
          <w:rFonts w:ascii="仿宋" w:hAnsi="仿宋" w:eastAsia="方正仿宋简体"/>
          <w:sz w:val="24"/>
        </w:rPr>
      </w:pPr>
      <w:r>
        <w:rPr>
          <w:rFonts w:hint="eastAsia" w:ascii="仿宋" w:hAnsi="仿宋" w:eastAsia="方正仿宋简体"/>
          <w:sz w:val="24"/>
        </w:rPr>
        <w:t xml:space="preserve">    9.“门诊收入中来自医保基金的比例”“住院收入中来自医保基金的比例”，用于医院自身纵向比较，不在医院之间比较。</w:t>
      </w:r>
    </w:p>
    <w:p>
      <w:pPr>
        <w:spacing w:line="400" w:lineRule="exact"/>
        <w:ind w:firstLine="480" w:firstLineChars="200"/>
        <w:rPr>
          <w:rFonts w:ascii="仿宋" w:hAnsi="仿宋" w:eastAsia="方正仿宋简体"/>
          <w:sz w:val="24"/>
        </w:rPr>
      </w:pPr>
      <w:r>
        <w:rPr>
          <w:rFonts w:hint="eastAsia" w:ascii="仿宋" w:hAnsi="仿宋" w:eastAsia="方正仿宋简体"/>
          <w:sz w:val="24"/>
        </w:rPr>
        <w:t xml:space="preserve">    10.辅助用药以国家统一规定的品目为准。</w:t>
      </w:r>
    </w:p>
    <w:p>
      <w:pPr>
        <w:spacing w:line="400" w:lineRule="exact"/>
        <w:ind w:left="1199" w:leftChars="228" w:hanging="720" w:hangingChars="300"/>
        <w:rPr>
          <w:rFonts w:ascii="仿宋" w:hAnsi="仿宋" w:eastAsia="方正仿宋简体"/>
          <w:sz w:val="24"/>
        </w:rPr>
      </w:pPr>
      <w:r>
        <w:rPr>
          <w:rFonts w:hint="eastAsia" w:ascii="仿宋" w:hAnsi="仿宋" w:eastAsia="方正仿宋简体"/>
          <w:sz w:val="24"/>
        </w:rPr>
        <w:t xml:space="preserve">    11.“麻醉、儿科、重症、病理、中医医师占比”根据各医院紧缺专业人才</w:t>
      </w:r>
    </w:p>
    <w:p>
      <w:pPr>
        <w:spacing w:line="400" w:lineRule="exact"/>
        <w:ind w:left="1199" w:leftChars="228" w:hanging="720" w:hangingChars="300"/>
        <w:rPr>
          <w:rFonts w:ascii="仿宋" w:hAnsi="仿宋" w:eastAsia="方正仿宋简体"/>
          <w:sz w:val="24"/>
        </w:rPr>
      </w:pPr>
      <w:r>
        <w:rPr>
          <w:rFonts w:hint="eastAsia" w:ascii="仿宋" w:hAnsi="仿宋" w:eastAsia="方正仿宋简体"/>
          <w:sz w:val="24"/>
        </w:rPr>
        <w:t xml:space="preserve">       结</w:t>
      </w:r>
      <w:r>
        <w:rPr>
          <w:rFonts w:hint="eastAsia" w:ascii="仿宋" w:hAnsi="仿宋" w:eastAsia="方正仿宋简体"/>
          <w:spacing w:val="-4"/>
          <w:sz w:val="24"/>
        </w:rPr>
        <w:t>构具体情况，按麻醉、儿科、重症、病理、中医五个类别分别计算占比。</w:t>
      </w:r>
    </w:p>
    <w:p>
      <w:pPr>
        <w:spacing w:line="400" w:lineRule="exact"/>
        <w:ind w:firstLine="480" w:firstLineChars="200"/>
        <w:rPr>
          <w:rFonts w:ascii="仿宋" w:hAnsi="仿宋" w:eastAsia="方正仿宋简体"/>
          <w:sz w:val="24"/>
        </w:rPr>
      </w:pPr>
      <w:r>
        <w:rPr>
          <w:rFonts w:hint="eastAsia" w:ascii="仿宋" w:hAnsi="仿宋" w:eastAsia="方正仿宋简体"/>
          <w:sz w:val="24"/>
        </w:rPr>
        <w:t xml:space="preserve">    12.科技成果转化总金额是指医院科研成果在技术市场合同成交金额总数。</w:t>
      </w:r>
    </w:p>
    <w:p>
      <w:pPr>
        <w:widowControl/>
        <w:spacing w:line="400" w:lineRule="exact"/>
        <w:ind w:firstLine="480"/>
        <w:rPr>
          <w:rFonts w:ascii="仿宋" w:hAnsi="仿宋" w:eastAsia="仿宋_GB2312"/>
          <w:color w:val="000000"/>
          <w:kern w:val="0"/>
          <w:sz w:val="24"/>
        </w:rPr>
      </w:pPr>
    </w:p>
    <w:p>
      <w:pPr>
        <w:widowControl/>
        <w:spacing w:line="400" w:lineRule="exact"/>
        <w:ind w:firstLine="480"/>
        <w:rPr>
          <w:rFonts w:ascii="仿宋" w:hAnsi="仿宋" w:eastAsia="仿宋_GB2312"/>
          <w:color w:val="000000"/>
          <w:kern w:val="0"/>
          <w:sz w:val="24"/>
        </w:rPr>
      </w:pPr>
    </w:p>
    <w:p>
      <w:pPr>
        <w:widowControl/>
        <w:spacing w:line="400" w:lineRule="exact"/>
        <w:ind w:firstLine="480"/>
        <w:rPr>
          <w:rFonts w:ascii="仿宋" w:hAnsi="仿宋" w:eastAsia="仿宋_GB2312"/>
          <w:color w:val="000000"/>
          <w:kern w:val="0"/>
          <w:sz w:val="24"/>
        </w:rPr>
      </w:pPr>
    </w:p>
    <w:p>
      <w:pPr>
        <w:widowControl/>
        <w:spacing w:line="400" w:lineRule="exact"/>
        <w:ind w:firstLine="480"/>
        <w:rPr>
          <w:rFonts w:ascii="仿宋" w:hAnsi="仿宋" w:eastAsia="仿宋_GB2312"/>
          <w:color w:val="000000"/>
          <w:kern w:val="0"/>
          <w:sz w:val="24"/>
        </w:rPr>
      </w:pPr>
    </w:p>
    <w:p>
      <w:pPr>
        <w:widowControl/>
        <w:spacing w:line="400" w:lineRule="exact"/>
        <w:ind w:firstLine="480"/>
        <w:rPr>
          <w:rFonts w:ascii="仿宋" w:hAnsi="仿宋" w:eastAsia="仿宋_GB2312"/>
          <w:color w:val="000000"/>
          <w:kern w:val="0"/>
          <w:sz w:val="24"/>
        </w:rPr>
      </w:pPr>
    </w:p>
    <w:p>
      <w:pPr>
        <w:widowControl/>
        <w:spacing w:line="400" w:lineRule="exact"/>
        <w:ind w:firstLine="480"/>
        <w:rPr>
          <w:rFonts w:ascii="仿宋" w:hAnsi="仿宋" w:eastAsia="仿宋_GB2312"/>
          <w:color w:val="000000"/>
          <w:kern w:val="0"/>
          <w:sz w:val="24"/>
        </w:rPr>
      </w:pPr>
    </w:p>
    <w:p>
      <w:pPr>
        <w:widowControl/>
        <w:spacing w:line="400" w:lineRule="exact"/>
        <w:ind w:firstLine="480"/>
        <w:rPr>
          <w:rFonts w:ascii="仿宋" w:hAnsi="仿宋" w:eastAsia="仿宋_GB2312"/>
          <w:color w:val="000000"/>
          <w:kern w:val="0"/>
          <w:sz w:val="24"/>
        </w:rPr>
      </w:pPr>
    </w:p>
    <w:p>
      <w:pPr>
        <w:widowControl/>
        <w:spacing w:line="400" w:lineRule="exact"/>
        <w:ind w:firstLine="480"/>
        <w:rPr>
          <w:rFonts w:ascii="仿宋" w:hAnsi="仿宋" w:eastAsia="仿宋_GB2312"/>
          <w:color w:val="000000"/>
          <w:kern w:val="0"/>
          <w:sz w:val="24"/>
        </w:rPr>
      </w:pPr>
    </w:p>
    <w:p>
      <w:pPr>
        <w:tabs>
          <w:tab w:val="left" w:pos="8505"/>
        </w:tabs>
        <w:spacing w:beforeLines="50" w:line="440" w:lineRule="exact"/>
        <w:jc w:val="left"/>
        <w:textAlignment w:val="top"/>
        <w:rPr>
          <w:rFonts w:ascii="仿宋" w:hAnsi="仿宋" w:eastAsia="方正仿宋简体" w:cs="Arial"/>
          <w:sz w:val="32"/>
          <w:szCs w:val="32"/>
        </w:rPr>
      </w:pPr>
    </w:p>
    <w:sectPr>
      <w:headerReference r:id="rId3" w:type="default"/>
      <w:footerReference r:id="rId5" w:type="default"/>
      <w:headerReference r:id="rId4" w:type="even"/>
      <w:footerReference r:id="rId6" w:type="even"/>
      <w:pgSz w:w="11907" w:h="16840"/>
      <w:pgMar w:top="1928" w:right="1531" w:bottom="1644" w:left="1531" w:header="851" w:footer="1077"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华文宋体">
    <w:altName w:val="方正书宋_GBK"/>
    <w:panose1 w:val="02010600040101010101"/>
    <w:charset w:val="86"/>
    <w:family w:val="auto"/>
    <w:pitch w:val="default"/>
    <w:sig w:usb0="00000000" w:usb1="00000000" w:usb2="00000000" w:usb3="00000000" w:csb0="0004009F" w:csb1="DFD70000"/>
  </w:font>
  <w:font w:name="仿宋_GB2312">
    <w:altName w:val="方正仿宋_GBK"/>
    <w:panose1 w:val="02010609030101010101"/>
    <w:charset w:val="86"/>
    <w:family w:val="modern"/>
    <w:pitch w:val="default"/>
    <w:sig w:usb0="00000000" w:usb1="00000000" w:usb2="0000001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Verdana">
    <w:altName w:val="DejaVu Sans"/>
    <w:panose1 w:val="020B0604030504040204"/>
    <w:charset w:val="00"/>
    <w:family w:val="swiss"/>
    <w:pitch w:val="default"/>
    <w:sig w:usb0="00000000" w:usb1="00000000" w:usb2="00000010" w:usb3="00000000" w:csb0="2000019F" w:csb1="00000000"/>
  </w:font>
  <w:font w:name="Geneva">
    <w:altName w:val="Noto Music"/>
    <w:panose1 w:val="020B0503030404040204"/>
    <w:charset w:val="00"/>
    <w:family w:val="swiss"/>
    <w:pitch w:val="default"/>
    <w:sig w:usb0="00000000" w:usb1="00000000" w:usb2="00000000" w:usb3="00000000" w:csb0="00000093" w:csb1="00000000"/>
  </w:font>
  <w:font w:name="Tahoma">
    <w:altName w:val="DejaVu Sans"/>
    <w:panose1 w:val="020B0604030504040204"/>
    <w:charset w:val="00"/>
    <w:family w:val="swiss"/>
    <w:pitch w:val="default"/>
    <w:sig w:usb0="00000000" w:usb1="00000000" w:usb2="00000029" w:usb3="00000000" w:csb0="200101FF" w:csb1="20280000"/>
  </w:font>
  <w:font w:name="楷体_GB2312">
    <w:altName w:val="方正楷体_GBK"/>
    <w:panose1 w:val="00000000000000000000"/>
    <w:charset w:val="86"/>
    <w:family w:val="modern"/>
    <w:pitch w:val="default"/>
    <w:sig w:usb0="00000000" w:usb1="00000000" w:usb2="00000000" w:usb3="00000000" w:csb0="00040000" w:csb1="00000000"/>
  </w:font>
  <w:font w:name="ˎ̥">
    <w:altName w:val="汉仪仿宋S"/>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方正仿宋简体">
    <w:panose1 w:val="03000509000000000000"/>
    <w:charset w:val="86"/>
    <w:family w:val="auto"/>
    <w:pitch w:val="default"/>
    <w:sig w:usb0="00000001" w:usb1="080E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Arial Unicode MS">
    <w:altName w:val="Nimbus Roman No9 L"/>
    <w:panose1 w:val="020B0604020202020204"/>
    <w:charset w:val="86"/>
    <w:family w:val="swiss"/>
    <w:pitch w:val="default"/>
    <w:sig w:usb0="00000000" w:usb1="00000000" w:usb2="0000003F" w:usb3="00000000" w:csb0="003F01FF" w:csb1="00000000"/>
  </w:font>
  <w:font w:name="华文细黑">
    <w:altName w:val="方正细黑一_GBK"/>
    <w:panose1 w:val="02010600040101010101"/>
    <w:charset w:val="86"/>
    <w:family w:val="auto"/>
    <w:pitch w:val="default"/>
    <w:sig w:usb0="00000000" w:usb1="00000000" w:usb2="00000000" w:usb3="00000000" w:csb0="0004009F" w:csb1="DFD70000"/>
  </w:font>
  <w:font w:name="大标宋">
    <w:altName w:val="方正书宋_GBK"/>
    <w:panose1 w:val="00000000000000000000"/>
    <w:charset w:val="86"/>
    <w:family w:val="modern"/>
    <w:pitch w:val="default"/>
    <w:sig w:usb0="00000000" w:usb1="00000000" w:usb2="0000001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仿宋">
    <w:altName w:val="方正仿宋_GBK"/>
    <w:panose1 w:val="02010609060101010101"/>
    <w:charset w:val="86"/>
    <w:family w:val="modern"/>
    <w:pitch w:val="default"/>
    <w:sig w:usb0="00000000" w:usb1="00000000" w:usb2="00000016" w:usb3="00000000" w:csb0="00040001" w:csb1="00000000"/>
  </w:font>
  <w:font w:name="方正黑体简体">
    <w:panose1 w:val="03000509000000000000"/>
    <w:charset w:val="86"/>
    <w:family w:val="auto"/>
    <w:pitch w:val="default"/>
    <w:sig w:usb0="00000001" w:usb1="080E0000" w:usb2="00000000" w:usb3="00000000" w:csb0="00040000" w:csb1="00000000"/>
  </w:font>
  <w:font w:name="方正楷体简体">
    <w:panose1 w:val="03000509000000000000"/>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right="315" w:rightChars="150"/>
      <w:jc w:val="right"/>
      <w:rPr>
        <w:rFonts w:ascii="宋体" w:hAnsi="宋体"/>
        <w:sz w:val="28"/>
        <w:szCs w:val="28"/>
      </w:rPr>
    </w:pPr>
    <w:r>
      <w:rPr>
        <w:rFonts w:hint="eastAsia" w:ascii="宋体" w:hAnsi="宋体"/>
        <w:kern w:val="0"/>
        <w:sz w:val="28"/>
        <w:szCs w:val="28"/>
      </w:rPr>
      <w:t>—</w:t>
    </w:r>
    <w:r>
      <w:rPr>
        <w:rFonts w:ascii="宋体" w:hAnsi="宋体"/>
        <w:kern w:val="0"/>
        <w:sz w:val="28"/>
        <w:szCs w:val="28"/>
      </w:rPr>
      <w:t xml:space="preserve"> </w:t>
    </w:r>
    <w:r>
      <w:rPr>
        <w:rFonts w:ascii="宋体" w:hAnsi="宋体"/>
        <w:kern w:val="0"/>
        <w:sz w:val="28"/>
        <w:szCs w:val="28"/>
      </w:rPr>
      <w:fldChar w:fldCharType="begin"/>
    </w:r>
    <w:r>
      <w:rPr>
        <w:rFonts w:ascii="宋体" w:hAnsi="宋体"/>
        <w:kern w:val="0"/>
        <w:sz w:val="28"/>
        <w:szCs w:val="28"/>
      </w:rPr>
      <w:instrText xml:space="preserve"> PAGE </w:instrText>
    </w:r>
    <w:r>
      <w:rPr>
        <w:rFonts w:ascii="宋体" w:hAnsi="宋体"/>
        <w:kern w:val="0"/>
        <w:sz w:val="28"/>
        <w:szCs w:val="28"/>
      </w:rPr>
      <w:fldChar w:fldCharType="separate"/>
    </w:r>
    <w:r>
      <w:rPr>
        <w:rFonts w:ascii="宋体" w:hAnsi="宋体"/>
        <w:kern w:val="0"/>
        <w:sz w:val="28"/>
        <w:szCs w:val="28"/>
      </w:rPr>
      <w:t>13</w:t>
    </w:r>
    <w:r>
      <w:rPr>
        <w:rFonts w:ascii="宋体" w:hAnsi="宋体"/>
        <w:kern w:val="0"/>
        <w:sz w:val="28"/>
        <w:szCs w:val="28"/>
      </w:rPr>
      <w:fldChar w:fldCharType="end"/>
    </w:r>
    <w:r>
      <w:rPr>
        <w:rFonts w:ascii="宋体" w:hAnsi="宋体"/>
        <w:kern w:val="0"/>
        <w:sz w:val="28"/>
        <w:szCs w:val="28"/>
      </w:rPr>
      <w:t xml:space="preserve"> </w:t>
    </w:r>
    <w:r>
      <w:rPr>
        <w:rFonts w:hint="eastAsia" w:ascii="宋体" w:hAnsi="宋体"/>
        <w:kern w:val="0"/>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firstLine="280" w:firstLineChars="100"/>
      <w:rPr>
        <w:rFonts w:ascii="宋体" w:hAnsi="宋体"/>
        <w:sz w:val="28"/>
        <w:szCs w:val="28"/>
      </w:rPr>
    </w:pPr>
    <w:r>
      <w:rPr>
        <w:rFonts w:hint="eastAsia" w:ascii="宋体" w:hAnsi="宋体"/>
        <w:kern w:val="0"/>
        <w:sz w:val="28"/>
        <w:szCs w:val="28"/>
      </w:rPr>
      <w:t>—</w:t>
    </w:r>
    <w:r>
      <w:rPr>
        <w:rFonts w:ascii="宋体" w:hAnsi="宋体"/>
        <w:kern w:val="0"/>
        <w:sz w:val="28"/>
        <w:szCs w:val="28"/>
      </w:rPr>
      <w:t xml:space="preserve"> </w:t>
    </w:r>
    <w:r>
      <w:rPr>
        <w:rFonts w:ascii="宋体" w:hAnsi="宋体"/>
        <w:kern w:val="0"/>
        <w:sz w:val="28"/>
        <w:szCs w:val="28"/>
      </w:rPr>
      <w:fldChar w:fldCharType="begin"/>
    </w:r>
    <w:r>
      <w:rPr>
        <w:rFonts w:ascii="宋体" w:hAnsi="宋体"/>
        <w:kern w:val="0"/>
        <w:sz w:val="28"/>
        <w:szCs w:val="28"/>
      </w:rPr>
      <w:instrText xml:space="preserve"> PAGE </w:instrText>
    </w:r>
    <w:r>
      <w:rPr>
        <w:rFonts w:ascii="宋体" w:hAnsi="宋体"/>
        <w:kern w:val="0"/>
        <w:sz w:val="28"/>
        <w:szCs w:val="28"/>
      </w:rPr>
      <w:fldChar w:fldCharType="separate"/>
    </w:r>
    <w:r>
      <w:rPr>
        <w:rFonts w:ascii="宋体" w:hAnsi="宋体"/>
        <w:kern w:val="0"/>
        <w:sz w:val="28"/>
        <w:szCs w:val="28"/>
      </w:rPr>
      <w:t>14</w:t>
    </w:r>
    <w:r>
      <w:rPr>
        <w:rFonts w:ascii="宋体" w:hAnsi="宋体"/>
        <w:kern w:val="0"/>
        <w:sz w:val="28"/>
        <w:szCs w:val="28"/>
      </w:rPr>
      <w:fldChar w:fldCharType="end"/>
    </w:r>
    <w:r>
      <w:rPr>
        <w:rFonts w:ascii="宋体" w:hAnsi="宋体"/>
        <w:kern w:val="0"/>
        <w:sz w:val="28"/>
        <w:szCs w:val="28"/>
      </w:rPr>
      <w:t xml:space="preserve"> </w:t>
    </w:r>
    <w:r>
      <w:rPr>
        <w:rFonts w:hint="eastAsia" w:ascii="宋体" w:hAnsi="宋体"/>
        <w:kern w:val="0"/>
        <w:sz w:val="28"/>
        <w:szCs w:val="28"/>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ED5411"/>
    <w:multiLevelType w:val="multilevel"/>
    <w:tmpl w:val="19ED541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true"/>
  <w:bordersDoNotSurroundFooter w:val="true"/>
  <w:documentProtection w:enforcement="0"/>
  <w:defaultTabStop w:val="420"/>
  <w:evenAndOddHeaders w:val="true"/>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86682"/>
    <w:rsid w:val="0000007D"/>
    <w:rsid w:val="000000BD"/>
    <w:rsid w:val="00000663"/>
    <w:rsid w:val="0000074F"/>
    <w:rsid w:val="0000090C"/>
    <w:rsid w:val="00000A4F"/>
    <w:rsid w:val="00000D36"/>
    <w:rsid w:val="000011A6"/>
    <w:rsid w:val="000011E7"/>
    <w:rsid w:val="00001483"/>
    <w:rsid w:val="000018AD"/>
    <w:rsid w:val="000019ED"/>
    <w:rsid w:val="0000273C"/>
    <w:rsid w:val="000029DB"/>
    <w:rsid w:val="00002A1E"/>
    <w:rsid w:val="00002B0F"/>
    <w:rsid w:val="00002CDE"/>
    <w:rsid w:val="00002E52"/>
    <w:rsid w:val="00002E67"/>
    <w:rsid w:val="000030F0"/>
    <w:rsid w:val="000032AF"/>
    <w:rsid w:val="0000349A"/>
    <w:rsid w:val="0000360E"/>
    <w:rsid w:val="00003685"/>
    <w:rsid w:val="00003BCB"/>
    <w:rsid w:val="00003E91"/>
    <w:rsid w:val="000041A5"/>
    <w:rsid w:val="0000439C"/>
    <w:rsid w:val="00004F1E"/>
    <w:rsid w:val="00004F3A"/>
    <w:rsid w:val="00005236"/>
    <w:rsid w:val="000053A2"/>
    <w:rsid w:val="00005867"/>
    <w:rsid w:val="00005B95"/>
    <w:rsid w:val="00005C76"/>
    <w:rsid w:val="00006630"/>
    <w:rsid w:val="00006D8C"/>
    <w:rsid w:val="00007297"/>
    <w:rsid w:val="000076A9"/>
    <w:rsid w:val="00007745"/>
    <w:rsid w:val="0001030C"/>
    <w:rsid w:val="00010373"/>
    <w:rsid w:val="00010C9E"/>
    <w:rsid w:val="00010DA0"/>
    <w:rsid w:val="00010EA2"/>
    <w:rsid w:val="00011144"/>
    <w:rsid w:val="00011347"/>
    <w:rsid w:val="00011438"/>
    <w:rsid w:val="000119A6"/>
    <w:rsid w:val="000119B2"/>
    <w:rsid w:val="00011AFC"/>
    <w:rsid w:val="00011CA9"/>
    <w:rsid w:val="00011D83"/>
    <w:rsid w:val="00011DA2"/>
    <w:rsid w:val="000120A2"/>
    <w:rsid w:val="000126AE"/>
    <w:rsid w:val="00013A87"/>
    <w:rsid w:val="00013B7B"/>
    <w:rsid w:val="00013FBC"/>
    <w:rsid w:val="00014653"/>
    <w:rsid w:val="00014C5C"/>
    <w:rsid w:val="00014EB3"/>
    <w:rsid w:val="00014FAE"/>
    <w:rsid w:val="0001531D"/>
    <w:rsid w:val="00015ACF"/>
    <w:rsid w:val="00015ECE"/>
    <w:rsid w:val="00015F13"/>
    <w:rsid w:val="000166F5"/>
    <w:rsid w:val="0001683F"/>
    <w:rsid w:val="00016D87"/>
    <w:rsid w:val="00016D95"/>
    <w:rsid w:val="000170E6"/>
    <w:rsid w:val="00017219"/>
    <w:rsid w:val="000173E2"/>
    <w:rsid w:val="00017791"/>
    <w:rsid w:val="0002017B"/>
    <w:rsid w:val="000207A0"/>
    <w:rsid w:val="00021123"/>
    <w:rsid w:val="00021240"/>
    <w:rsid w:val="00021B6A"/>
    <w:rsid w:val="00021BC1"/>
    <w:rsid w:val="000223C4"/>
    <w:rsid w:val="000225F5"/>
    <w:rsid w:val="000228A4"/>
    <w:rsid w:val="0002294A"/>
    <w:rsid w:val="00022AF7"/>
    <w:rsid w:val="00022C64"/>
    <w:rsid w:val="00022DF3"/>
    <w:rsid w:val="0002378D"/>
    <w:rsid w:val="00024B8B"/>
    <w:rsid w:val="00024FA4"/>
    <w:rsid w:val="00025555"/>
    <w:rsid w:val="00025978"/>
    <w:rsid w:val="00025AB9"/>
    <w:rsid w:val="00025B28"/>
    <w:rsid w:val="000263AD"/>
    <w:rsid w:val="00026663"/>
    <w:rsid w:val="00026B07"/>
    <w:rsid w:val="00026B39"/>
    <w:rsid w:val="000272C4"/>
    <w:rsid w:val="00027537"/>
    <w:rsid w:val="000276CD"/>
    <w:rsid w:val="000279A0"/>
    <w:rsid w:val="0003069E"/>
    <w:rsid w:val="000308CD"/>
    <w:rsid w:val="00030954"/>
    <w:rsid w:val="000309CD"/>
    <w:rsid w:val="00031177"/>
    <w:rsid w:val="00031686"/>
    <w:rsid w:val="00031F9D"/>
    <w:rsid w:val="0003222E"/>
    <w:rsid w:val="00032720"/>
    <w:rsid w:val="00032831"/>
    <w:rsid w:val="00032B98"/>
    <w:rsid w:val="00032BC3"/>
    <w:rsid w:val="00032E52"/>
    <w:rsid w:val="000335E8"/>
    <w:rsid w:val="000339A6"/>
    <w:rsid w:val="00033D7E"/>
    <w:rsid w:val="00034147"/>
    <w:rsid w:val="00034195"/>
    <w:rsid w:val="00034338"/>
    <w:rsid w:val="000348EE"/>
    <w:rsid w:val="00034972"/>
    <w:rsid w:val="00034F59"/>
    <w:rsid w:val="00034F9D"/>
    <w:rsid w:val="00035262"/>
    <w:rsid w:val="00035302"/>
    <w:rsid w:val="0003548D"/>
    <w:rsid w:val="00035749"/>
    <w:rsid w:val="000358BC"/>
    <w:rsid w:val="00035A7C"/>
    <w:rsid w:val="00035CC6"/>
    <w:rsid w:val="000362F2"/>
    <w:rsid w:val="00036775"/>
    <w:rsid w:val="00036C2D"/>
    <w:rsid w:val="000372EB"/>
    <w:rsid w:val="000377C7"/>
    <w:rsid w:val="00037EC8"/>
    <w:rsid w:val="000405BE"/>
    <w:rsid w:val="00040846"/>
    <w:rsid w:val="00040C3C"/>
    <w:rsid w:val="00040FFE"/>
    <w:rsid w:val="00041300"/>
    <w:rsid w:val="000413FC"/>
    <w:rsid w:val="00041800"/>
    <w:rsid w:val="00041DB9"/>
    <w:rsid w:val="000426C4"/>
    <w:rsid w:val="00042899"/>
    <w:rsid w:val="000431F1"/>
    <w:rsid w:val="00043CC4"/>
    <w:rsid w:val="00043FDE"/>
    <w:rsid w:val="00044179"/>
    <w:rsid w:val="00044196"/>
    <w:rsid w:val="000441C5"/>
    <w:rsid w:val="000444E2"/>
    <w:rsid w:val="000447BE"/>
    <w:rsid w:val="000448CD"/>
    <w:rsid w:val="00044A25"/>
    <w:rsid w:val="00044CFE"/>
    <w:rsid w:val="00044F6B"/>
    <w:rsid w:val="000453D1"/>
    <w:rsid w:val="0004565B"/>
    <w:rsid w:val="00045792"/>
    <w:rsid w:val="00046203"/>
    <w:rsid w:val="00046411"/>
    <w:rsid w:val="00046486"/>
    <w:rsid w:val="00046BA8"/>
    <w:rsid w:val="00046D80"/>
    <w:rsid w:val="00047038"/>
    <w:rsid w:val="00047098"/>
    <w:rsid w:val="00047450"/>
    <w:rsid w:val="00047862"/>
    <w:rsid w:val="0005021D"/>
    <w:rsid w:val="00050B18"/>
    <w:rsid w:val="00050D6C"/>
    <w:rsid w:val="00050F49"/>
    <w:rsid w:val="000510EE"/>
    <w:rsid w:val="000512F0"/>
    <w:rsid w:val="00051965"/>
    <w:rsid w:val="00051AAE"/>
    <w:rsid w:val="00051E54"/>
    <w:rsid w:val="0005212E"/>
    <w:rsid w:val="0005257A"/>
    <w:rsid w:val="00052CE7"/>
    <w:rsid w:val="00053BE7"/>
    <w:rsid w:val="00053CF7"/>
    <w:rsid w:val="000542C6"/>
    <w:rsid w:val="000547DC"/>
    <w:rsid w:val="00054BD5"/>
    <w:rsid w:val="00055287"/>
    <w:rsid w:val="00055891"/>
    <w:rsid w:val="0005632B"/>
    <w:rsid w:val="00056390"/>
    <w:rsid w:val="00056CF3"/>
    <w:rsid w:val="00056F0F"/>
    <w:rsid w:val="00057588"/>
    <w:rsid w:val="00057A4C"/>
    <w:rsid w:val="00060189"/>
    <w:rsid w:val="00060341"/>
    <w:rsid w:val="0006055F"/>
    <w:rsid w:val="0006083C"/>
    <w:rsid w:val="00060972"/>
    <w:rsid w:val="00060DAC"/>
    <w:rsid w:val="000611A7"/>
    <w:rsid w:val="00061636"/>
    <w:rsid w:val="000619AE"/>
    <w:rsid w:val="00061DC1"/>
    <w:rsid w:val="000620EB"/>
    <w:rsid w:val="0006230F"/>
    <w:rsid w:val="0006273A"/>
    <w:rsid w:val="00062A20"/>
    <w:rsid w:val="00062DE7"/>
    <w:rsid w:val="00063BE2"/>
    <w:rsid w:val="00063FA8"/>
    <w:rsid w:val="000644BB"/>
    <w:rsid w:val="000644F9"/>
    <w:rsid w:val="00064BAE"/>
    <w:rsid w:val="00064E33"/>
    <w:rsid w:val="0006521E"/>
    <w:rsid w:val="00065269"/>
    <w:rsid w:val="0006581A"/>
    <w:rsid w:val="0006587D"/>
    <w:rsid w:val="000659E6"/>
    <w:rsid w:val="000664ED"/>
    <w:rsid w:val="00066AB6"/>
    <w:rsid w:val="00066D40"/>
    <w:rsid w:val="000670B2"/>
    <w:rsid w:val="0006725D"/>
    <w:rsid w:val="000672D1"/>
    <w:rsid w:val="00067E7C"/>
    <w:rsid w:val="00070290"/>
    <w:rsid w:val="00070A1D"/>
    <w:rsid w:val="00070FB7"/>
    <w:rsid w:val="00071012"/>
    <w:rsid w:val="0007135A"/>
    <w:rsid w:val="00071592"/>
    <w:rsid w:val="00071E78"/>
    <w:rsid w:val="00072385"/>
    <w:rsid w:val="000723B2"/>
    <w:rsid w:val="000725CB"/>
    <w:rsid w:val="000726E0"/>
    <w:rsid w:val="00072B25"/>
    <w:rsid w:val="00072E62"/>
    <w:rsid w:val="00072E93"/>
    <w:rsid w:val="00073046"/>
    <w:rsid w:val="000731D6"/>
    <w:rsid w:val="000732D1"/>
    <w:rsid w:val="00073B31"/>
    <w:rsid w:val="00073C14"/>
    <w:rsid w:val="00073C8E"/>
    <w:rsid w:val="00073E78"/>
    <w:rsid w:val="00073F4B"/>
    <w:rsid w:val="00073F5F"/>
    <w:rsid w:val="000740FF"/>
    <w:rsid w:val="0007430C"/>
    <w:rsid w:val="0007467E"/>
    <w:rsid w:val="00074A99"/>
    <w:rsid w:val="00074AFE"/>
    <w:rsid w:val="00074B40"/>
    <w:rsid w:val="00074E95"/>
    <w:rsid w:val="000761A5"/>
    <w:rsid w:val="00076556"/>
    <w:rsid w:val="00077085"/>
    <w:rsid w:val="00077768"/>
    <w:rsid w:val="00080239"/>
    <w:rsid w:val="00080440"/>
    <w:rsid w:val="000805F3"/>
    <w:rsid w:val="00080908"/>
    <w:rsid w:val="00080E5E"/>
    <w:rsid w:val="00081069"/>
    <w:rsid w:val="000814BD"/>
    <w:rsid w:val="000816DF"/>
    <w:rsid w:val="000817DB"/>
    <w:rsid w:val="00081866"/>
    <w:rsid w:val="00081E60"/>
    <w:rsid w:val="0008255F"/>
    <w:rsid w:val="0008265C"/>
    <w:rsid w:val="00082A78"/>
    <w:rsid w:val="00082E47"/>
    <w:rsid w:val="00083C37"/>
    <w:rsid w:val="00083CF6"/>
    <w:rsid w:val="00083E9A"/>
    <w:rsid w:val="00084213"/>
    <w:rsid w:val="00084692"/>
    <w:rsid w:val="00084983"/>
    <w:rsid w:val="000849E5"/>
    <w:rsid w:val="00084B0C"/>
    <w:rsid w:val="00084B1A"/>
    <w:rsid w:val="00084B81"/>
    <w:rsid w:val="00085293"/>
    <w:rsid w:val="0008545E"/>
    <w:rsid w:val="000855D8"/>
    <w:rsid w:val="00085EE3"/>
    <w:rsid w:val="00085F8B"/>
    <w:rsid w:val="00086567"/>
    <w:rsid w:val="00086682"/>
    <w:rsid w:val="000866DA"/>
    <w:rsid w:val="00086B30"/>
    <w:rsid w:val="00086F94"/>
    <w:rsid w:val="00087145"/>
    <w:rsid w:val="000873FD"/>
    <w:rsid w:val="00087406"/>
    <w:rsid w:val="00087F79"/>
    <w:rsid w:val="00090252"/>
    <w:rsid w:val="00090B89"/>
    <w:rsid w:val="00090EFD"/>
    <w:rsid w:val="00091337"/>
    <w:rsid w:val="00091888"/>
    <w:rsid w:val="0009195C"/>
    <w:rsid w:val="0009197A"/>
    <w:rsid w:val="00091DAE"/>
    <w:rsid w:val="00092745"/>
    <w:rsid w:val="000927B3"/>
    <w:rsid w:val="00092905"/>
    <w:rsid w:val="000929AE"/>
    <w:rsid w:val="00092AC9"/>
    <w:rsid w:val="00092FC8"/>
    <w:rsid w:val="000931D0"/>
    <w:rsid w:val="0009424C"/>
    <w:rsid w:val="000947CA"/>
    <w:rsid w:val="00094BA5"/>
    <w:rsid w:val="00095475"/>
    <w:rsid w:val="000956E5"/>
    <w:rsid w:val="000956FF"/>
    <w:rsid w:val="00095740"/>
    <w:rsid w:val="000957D9"/>
    <w:rsid w:val="00095A03"/>
    <w:rsid w:val="00095AC8"/>
    <w:rsid w:val="000960CB"/>
    <w:rsid w:val="00096348"/>
    <w:rsid w:val="0009666D"/>
    <w:rsid w:val="00096742"/>
    <w:rsid w:val="000967EA"/>
    <w:rsid w:val="00096BE7"/>
    <w:rsid w:val="00096D9E"/>
    <w:rsid w:val="00096FC4"/>
    <w:rsid w:val="00097699"/>
    <w:rsid w:val="000976EC"/>
    <w:rsid w:val="00097906"/>
    <w:rsid w:val="000979C9"/>
    <w:rsid w:val="00097A9C"/>
    <w:rsid w:val="00097EB6"/>
    <w:rsid w:val="000A00CB"/>
    <w:rsid w:val="000A0BA6"/>
    <w:rsid w:val="000A109B"/>
    <w:rsid w:val="000A160B"/>
    <w:rsid w:val="000A1E3B"/>
    <w:rsid w:val="000A2233"/>
    <w:rsid w:val="000A2C3E"/>
    <w:rsid w:val="000A2C97"/>
    <w:rsid w:val="000A336E"/>
    <w:rsid w:val="000A372B"/>
    <w:rsid w:val="000A37C2"/>
    <w:rsid w:val="000A37E2"/>
    <w:rsid w:val="000A3FF4"/>
    <w:rsid w:val="000A4227"/>
    <w:rsid w:val="000A4422"/>
    <w:rsid w:val="000A4680"/>
    <w:rsid w:val="000A48C2"/>
    <w:rsid w:val="000A4C3A"/>
    <w:rsid w:val="000A4EC7"/>
    <w:rsid w:val="000A5E8F"/>
    <w:rsid w:val="000A6142"/>
    <w:rsid w:val="000A66EF"/>
    <w:rsid w:val="000A6D0B"/>
    <w:rsid w:val="000A6EF3"/>
    <w:rsid w:val="000A74CD"/>
    <w:rsid w:val="000A7688"/>
    <w:rsid w:val="000A7904"/>
    <w:rsid w:val="000B008C"/>
    <w:rsid w:val="000B0188"/>
    <w:rsid w:val="000B035C"/>
    <w:rsid w:val="000B0591"/>
    <w:rsid w:val="000B0779"/>
    <w:rsid w:val="000B08D3"/>
    <w:rsid w:val="000B0AE2"/>
    <w:rsid w:val="000B0EDB"/>
    <w:rsid w:val="000B155B"/>
    <w:rsid w:val="000B1668"/>
    <w:rsid w:val="000B17C6"/>
    <w:rsid w:val="000B1E7F"/>
    <w:rsid w:val="000B203E"/>
    <w:rsid w:val="000B2D4A"/>
    <w:rsid w:val="000B3236"/>
    <w:rsid w:val="000B35DF"/>
    <w:rsid w:val="000B3B73"/>
    <w:rsid w:val="000B3DE3"/>
    <w:rsid w:val="000B4028"/>
    <w:rsid w:val="000B4038"/>
    <w:rsid w:val="000B4DAC"/>
    <w:rsid w:val="000B4E3D"/>
    <w:rsid w:val="000B5188"/>
    <w:rsid w:val="000B5855"/>
    <w:rsid w:val="000B5C1F"/>
    <w:rsid w:val="000B5D25"/>
    <w:rsid w:val="000B6BFB"/>
    <w:rsid w:val="000B6E4D"/>
    <w:rsid w:val="000B709E"/>
    <w:rsid w:val="000B71FC"/>
    <w:rsid w:val="000B7DE9"/>
    <w:rsid w:val="000C0353"/>
    <w:rsid w:val="000C04C2"/>
    <w:rsid w:val="000C0601"/>
    <w:rsid w:val="000C0E23"/>
    <w:rsid w:val="000C1005"/>
    <w:rsid w:val="000C1029"/>
    <w:rsid w:val="000C145C"/>
    <w:rsid w:val="000C14C6"/>
    <w:rsid w:val="000C14CD"/>
    <w:rsid w:val="000C1791"/>
    <w:rsid w:val="000C1AD1"/>
    <w:rsid w:val="000C1C60"/>
    <w:rsid w:val="000C1C76"/>
    <w:rsid w:val="000C1CA3"/>
    <w:rsid w:val="000C1D2E"/>
    <w:rsid w:val="000C1D8D"/>
    <w:rsid w:val="000C25B0"/>
    <w:rsid w:val="000C3455"/>
    <w:rsid w:val="000C399F"/>
    <w:rsid w:val="000C4611"/>
    <w:rsid w:val="000C4DC8"/>
    <w:rsid w:val="000C4F82"/>
    <w:rsid w:val="000C4FA8"/>
    <w:rsid w:val="000C520B"/>
    <w:rsid w:val="000C5212"/>
    <w:rsid w:val="000C531E"/>
    <w:rsid w:val="000C5D7C"/>
    <w:rsid w:val="000C5EBC"/>
    <w:rsid w:val="000C608F"/>
    <w:rsid w:val="000C6380"/>
    <w:rsid w:val="000C656B"/>
    <w:rsid w:val="000C65D1"/>
    <w:rsid w:val="000C6C98"/>
    <w:rsid w:val="000C6CBE"/>
    <w:rsid w:val="000C6DFA"/>
    <w:rsid w:val="000C6E91"/>
    <w:rsid w:val="000C7274"/>
    <w:rsid w:val="000C7458"/>
    <w:rsid w:val="000C7753"/>
    <w:rsid w:val="000C7893"/>
    <w:rsid w:val="000C7C04"/>
    <w:rsid w:val="000C7E75"/>
    <w:rsid w:val="000D0ABE"/>
    <w:rsid w:val="000D0DD0"/>
    <w:rsid w:val="000D1120"/>
    <w:rsid w:val="000D12F2"/>
    <w:rsid w:val="000D1326"/>
    <w:rsid w:val="000D1828"/>
    <w:rsid w:val="000D1E82"/>
    <w:rsid w:val="000D2311"/>
    <w:rsid w:val="000D2610"/>
    <w:rsid w:val="000D2742"/>
    <w:rsid w:val="000D2F62"/>
    <w:rsid w:val="000D2F7A"/>
    <w:rsid w:val="000D2F7F"/>
    <w:rsid w:val="000D302C"/>
    <w:rsid w:val="000D35FD"/>
    <w:rsid w:val="000D3DE0"/>
    <w:rsid w:val="000D4002"/>
    <w:rsid w:val="000D4209"/>
    <w:rsid w:val="000D4CCA"/>
    <w:rsid w:val="000D4E0F"/>
    <w:rsid w:val="000D4EEB"/>
    <w:rsid w:val="000D5337"/>
    <w:rsid w:val="000D53F8"/>
    <w:rsid w:val="000D55B8"/>
    <w:rsid w:val="000D5797"/>
    <w:rsid w:val="000D57D4"/>
    <w:rsid w:val="000D5948"/>
    <w:rsid w:val="000D59DC"/>
    <w:rsid w:val="000D64D5"/>
    <w:rsid w:val="000D699E"/>
    <w:rsid w:val="000D7276"/>
    <w:rsid w:val="000D7442"/>
    <w:rsid w:val="000D7557"/>
    <w:rsid w:val="000D7C44"/>
    <w:rsid w:val="000E0536"/>
    <w:rsid w:val="000E0EC3"/>
    <w:rsid w:val="000E147B"/>
    <w:rsid w:val="000E14A4"/>
    <w:rsid w:val="000E1CD1"/>
    <w:rsid w:val="000E2227"/>
    <w:rsid w:val="000E30CD"/>
    <w:rsid w:val="000E31B2"/>
    <w:rsid w:val="000E34F6"/>
    <w:rsid w:val="000E4217"/>
    <w:rsid w:val="000E44E1"/>
    <w:rsid w:val="000E4733"/>
    <w:rsid w:val="000E47B9"/>
    <w:rsid w:val="000E4858"/>
    <w:rsid w:val="000E57A4"/>
    <w:rsid w:val="000E57CD"/>
    <w:rsid w:val="000E5FF5"/>
    <w:rsid w:val="000E6C1F"/>
    <w:rsid w:val="000E6E7B"/>
    <w:rsid w:val="000E6FD9"/>
    <w:rsid w:val="000E705C"/>
    <w:rsid w:val="000E727D"/>
    <w:rsid w:val="000E7AA2"/>
    <w:rsid w:val="000E7CE5"/>
    <w:rsid w:val="000F0085"/>
    <w:rsid w:val="000F0422"/>
    <w:rsid w:val="000F0B7F"/>
    <w:rsid w:val="000F0D39"/>
    <w:rsid w:val="000F0F08"/>
    <w:rsid w:val="000F1218"/>
    <w:rsid w:val="000F1348"/>
    <w:rsid w:val="000F14A4"/>
    <w:rsid w:val="000F1625"/>
    <w:rsid w:val="000F168D"/>
    <w:rsid w:val="000F17AC"/>
    <w:rsid w:val="000F19D3"/>
    <w:rsid w:val="000F1CFA"/>
    <w:rsid w:val="000F23CB"/>
    <w:rsid w:val="000F255B"/>
    <w:rsid w:val="000F2884"/>
    <w:rsid w:val="000F2BA3"/>
    <w:rsid w:val="000F3279"/>
    <w:rsid w:val="000F3334"/>
    <w:rsid w:val="000F38B8"/>
    <w:rsid w:val="000F3C4C"/>
    <w:rsid w:val="000F3D12"/>
    <w:rsid w:val="000F3DA7"/>
    <w:rsid w:val="000F40D7"/>
    <w:rsid w:val="000F47C4"/>
    <w:rsid w:val="000F488A"/>
    <w:rsid w:val="000F4FE0"/>
    <w:rsid w:val="000F5149"/>
    <w:rsid w:val="000F5348"/>
    <w:rsid w:val="000F5AF2"/>
    <w:rsid w:val="000F5AF9"/>
    <w:rsid w:val="000F5D57"/>
    <w:rsid w:val="000F5E08"/>
    <w:rsid w:val="000F5F78"/>
    <w:rsid w:val="000F688F"/>
    <w:rsid w:val="000F6E44"/>
    <w:rsid w:val="000F78CB"/>
    <w:rsid w:val="000F7959"/>
    <w:rsid w:val="000F7A90"/>
    <w:rsid w:val="000F7FBD"/>
    <w:rsid w:val="00100D32"/>
    <w:rsid w:val="00100EF8"/>
    <w:rsid w:val="00101097"/>
    <w:rsid w:val="001015F7"/>
    <w:rsid w:val="00101B17"/>
    <w:rsid w:val="00101BA8"/>
    <w:rsid w:val="00101C9A"/>
    <w:rsid w:val="0010288C"/>
    <w:rsid w:val="00102EDE"/>
    <w:rsid w:val="0010301C"/>
    <w:rsid w:val="0010339D"/>
    <w:rsid w:val="00103A52"/>
    <w:rsid w:val="00103A7F"/>
    <w:rsid w:val="00103CA5"/>
    <w:rsid w:val="00103E8F"/>
    <w:rsid w:val="001040FD"/>
    <w:rsid w:val="00104C70"/>
    <w:rsid w:val="00104DB8"/>
    <w:rsid w:val="00104DCB"/>
    <w:rsid w:val="0010514C"/>
    <w:rsid w:val="001053A9"/>
    <w:rsid w:val="001053D7"/>
    <w:rsid w:val="0010582A"/>
    <w:rsid w:val="00105CFD"/>
    <w:rsid w:val="00105ECC"/>
    <w:rsid w:val="001060E0"/>
    <w:rsid w:val="001066A7"/>
    <w:rsid w:val="00106B9A"/>
    <w:rsid w:val="00107152"/>
    <w:rsid w:val="001071A7"/>
    <w:rsid w:val="00107684"/>
    <w:rsid w:val="00107FF7"/>
    <w:rsid w:val="001100CF"/>
    <w:rsid w:val="00110270"/>
    <w:rsid w:val="0011051F"/>
    <w:rsid w:val="00110935"/>
    <w:rsid w:val="001111C5"/>
    <w:rsid w:val="00111B44"/>
    <w:rsid w:val="00111B9F"/>
    <w:rsid w:val="0011236F"/>
    <w:rsid w:val="0011284E"/>
    <w:rsid w:val="00112B44"/>
    <w:rsid w:val="0011351D"/>
    <w:rsid w:val="00113652"/>
    <w:rsid w:val="001136B4"/>
    <w:rsid w:val="00114579"/>
    <w:rsid w:val="00114587"/>
    <w:rsid w:val="00114646"/>
    <w:rsid w:val="001146E4"/>
    <w:rsid w:val="00114931"/>
    <w:rsid w:val="00114AC8"/>
    <w:rsid w:val="00114BB7"/>
    <w:rsid w:val="00114E7F"/>
    <w:rsid w:val="0011514F"/>
    <w:rsid w:val="0011515D"/>
    <w:rsid w:val="001159C2"/>
    <w:rsid w:val="001163EC"/>
    <w:rsid w:val="00116515"/>
    <w:rsid w:val="001166C7"/>
    <w:rsid w:val="001169A2"/>
    <w:rsid w:val="00116C13"/>
    <w:rsid w:val="00116E1B"/>
    <w:rsid w:val="0011766A"/>
    <w:rsid w:val="0011793C"/>
    <w:rsid w:val="00117B26"/>
    <w:rsid w:val="0012057F"/>
    <w:rsid w:val="00120B7E"/>
    <w:rsid w:val="00120CE3"/>
    <w:rsid w:val="00120D20"/>
    <w:rsid w:val="00120DF6"/>
    <w:rsid w:val="00121A56"/>
    <w:rsid w:val="00121B49"/>
    <w:rsid w:val="001222C9"/>
    <w:rsid w:val="001223C0"/>
    <w:rsid w:val="00122668"/>
    <w:rsid w:val="00122877"/>
    <w:rsid w:val="00122B21"/>
    <w:rsid w:val="00122E37"/>
    <w:rsid w:val="0012317F"/>
    <w:rsid w:val="001233F0"/>
    <w:rsid w:val="00123456"/>
    <w:rsid w:val="00124567"/>
    <w:rsid w:val="001245F4"/>
    <w:rsid w:val="00124D28"/>
    <w:rsid w:val="00124E07"/>
    <w:rsid w:val="00125301"/>
    <w:rsid w:val="00125E69"/>
    <w:rsid w:val="00126203"/>
    <w:rsid w:val="0012797B"/>
    <w:rsid w:val="00127989"/>
    <w:rsid w:val="00127A85"/>
    <w:rsid w:val="00127D29"/>
    <w:rsid w:val="0013020F"/>
    <w:rsid w:val="00130443"/>
    <w:rsid w:val="0013080C"/>
    <w:rsid w:val="001309FE"/>
    <w:rsid w:val="00130A21"/>
    <w:rsid w:val="001312FE"/>
    <w:rsid w:val="00131617"/>
    <w:rsid w:val="00131B54"/>
    <w:rsid w:val="001327A2"/>
    <w:rsid w:val="001332A7"/>
    <w:rsid w:val="001335E9"/>
    <w:rsid w:val="001338F1"/>
    <w:rsid w:val="00133C12"/>
    <w:rsid w:val="0013452A"/>
    <w:rsid w:val="0013466B"/>
    <w:rsid w:val="001349B8"/>
    <w:rsid w:val="00134C52"/>
    <w:rsid w:val="00135200"/>
    <w:rsid w:val="001353F4"/>
    <w:rsid w:val="001364A1"/>
    <w:rsid w:val="001365F9"/>
    <w:rsid w:val="001366AD"/>
    <w:rsid w:val="001366E2"/>
    <w:rsid w:val="00136E74"/>
    <w:rsid w:val="00137084"/>
    <w:rsid w:val="001373D0"/>
    <w:rsid w:val="001373EF"/>
    <w:rsid w:val="00137927"/>
    <w:rsid w:val="001401BE"/>
    <w:rsid w:val="00140349"/>
    <w:rsid w:val="00140570"/>
    <w:rsid w:val="001405BA"/>
    <w:rsid w:val="00140670"/>
    <w:rsid w:val="00141208"/>
    <w:rsid w:val="00141389"/>
    <w:rsid w:val="001415DB"/>
    <w:rsid w:val="0014171F"/>
    <w:rsid w:val="00141877"/>
    <w:rsid w:val="001418EF"/>
    <w:rsid w:val="00141BC4"/>
    <w:rsid w:val="00141EDB"/>
    <w:rsid w:val="001420DA"/>
    <w:rsid w:val="001422CB"/>
    <w:rsid w:val="0014254B"/>
    <w:rsid w:val="0014292F"/>
    <w:rsid w:val="00142952"/>
    <w:rsid w:val="00142F14"/>
    <w:rsid w:val="00142FC0"/>
    <w:rsid w:val="00143444"/>
    <w:rsid w:val="00143631"/>
    <w:rsid w:val="001437D2"/>
    <w:rsid w:val="00143A06"/>
    <w:rsid w:val="00143B9D"/>
    <w:rsid w:val="00143BDA"/>
    <w:rsid w:val="00143F5D"/>
    <w:rsid w:val="001444B8"/>
    <w:rsid w:val="00144639"/>
    <w:rsid w:val="0014463D"/>
    <w:rsid w:val="001452BE"/>
    <w:rsid w:val="001455C1"/>
    <w:rsid w:val="001456B0"/>
    <w:rsid w:val="0014592E"/>
    <w:rsid w:val="00145DFE"/>
    <w:rsid w:val="00145F5A"/>
    <w:rsid w:val="00145FC7"/>
    <w:rsid w:val="001461E8"/>
    <w:rsid w:val="0014625B"/>
    <w:rsid w:val="00146472"/>
    <w:rsid w:val="00146633"/>
    <w:rsid w:val="00146775"/>
    <w:rsid w:val="0014720C"/>
    <w:rsid w:val="00147671"/>
    <w:rsid w:val="00147DCC"/>
    <w:rsid w:val="00150079"/>
    <w:rsid w:val="001500D8"/>
    <w:rsid w:val="00150231"/>
    <w:rsid w:val="001509D6"/>
    <w:rsid w:val="00151195"/>
    <w:rsid w:val="0015150F"/>
    <w:rsid w:val="00151911"/>
    <w:rsid w:val="00151B64"/>
    <w:rsid w:val="00151E5E"/>
    <w:rsid w:val="00152530"/>
    <w:rsid w:val="00152555"/>
    <w:rsid w:val="00152A51"/>
    <w:rsid w:val="001534B8"/>
    <w:rsid w:val="0015374A"/>
    <w:rsid w:val="00153A8C"/>
    <w:rsid w:val="00153F03"/>
    <w:rsid w:val="0015435E"/>
    <w:rsid w:val="00154802"/>
    <w:rsid w:val="001549CD"/>
    <w:rsid w:val="00154E33"/>
    <w:rsid w:val="00154F13"/>
    <w:rsid w:val="0015556B"/>
    <w:rsid w:val="001555FF"/>
    <w:rsid w:val="00155BC7"/>
    <w:rsid w:val="00155BEE"/>
    <w:rsid w:val="00155C12"/>
    <w:rsid w:val="00155EB2"/>
    <w:rsid w:val="00155FA3"/>
    <w:rsid w:val="00156578"/>
    <w:rsid w:val="00156607"/>
    <w:rsid w:val="00156C22"/>
    <w:rsid w:val="00156CB2"/>
    <w:rsid w:val="001572B4"/>
    <w:rsid w:val="0015733B"/>
    <w:rsid w:val="00157607"/>
    <w:rsid w:val="001578D0"/>
    <w:rsid w:val="00157B66"/>
    <w:rsid w:val="00160212"/>
    <w:rsid w:val="001607E3"/>
    <w:rsid w:val="0016086A"/>
    <w:rsid w:val="001609BA"/>
    <w:rsid w:val="00161573"/>
    <w:rsid w:val="001618CB"/>
    <w:rsid w:val="00161AE0"/>
    <w:rsid w:val="00161B4B"/>
    <w:rsid w:val="00161CFF"/>
    <w:rsid w:val="0016269F"/>
    <w:rsid w:val="00162E51"/>
    <w:rsid w:val="001630F7"/>
    <w:rsid w:val="00163120"/>
    <w:rsid w:val="0016336D"/>
    <w:rsid w:val="00163388"/>
    <w:rsid w:val="00163EBB"/>
    <w:rsid w:val="0016406C"/>
    <w:rsid w:val="00164277"/>
    <w:rsid w:val="00164636"/>
    <w:rsid w:val="00164BDC"/>
    <w:rsid w:val="00165082"/>
    <w:rsid w:val="001650B9"/>
    <w:rsid w:val="001654C7"/>
    <w:rsid w:val="00165D41"/>
    <w:rsid w:val="00166DBC"/>
    <w:rsid w:val="00166F8D"/>
    <w:rsid w:val="001670E0"/>
    <w:rsid w:val="00167647"/>
    <w:rsid w:val="00167B00"/>
    <w:rsid w:val="00167B2E"/>
    <w:rsid w:val="0017106A"/>
    <w:rsid w:val="001713FB"/>
    <w:rsid w:val="00171497"/>
    <w:rsid w:val="00171584"/>
    <w:rsid w:val="00171E21"/>
    <w:rsid w:val="001723A8"/>
    <w:rsid w:val="00172FAE"/>
    <w:rsid w:val="001730A8"/>
    <w:rsid w:val="00173859"/>
    <w:rsid w:val="001740C3"/>
    <w:rsid w:val="00174604"/>
    <w:rsid w:val="00174C70"/>
    <w:rsid w:val="00174F52"/>
    <w:rsid w:val="0017537E"/>
    <w:rsid w:val="001753BE"/>
    <w:rsid w:val="00175681"/>
    <w:rsid w:val="00175C12"/>
    <w:rsid w:val="00175C1C"/>
    <w:rsid w:val="00175CC6"/>
    <w:rsid w:val="00175E39"/>
    <w:rsid w:val="00176C4D"/>
    <w:rsid w:val="00176DF9"/>
    <w:rsid w:val="0017710E"/>
    <w:rsid w:val="001779E6"/>
    <w:rsid w:val="00177BC6"/>
    <w:rsid w:val="00177EA5"/>
    <w:rsid w:val="00177F3A"/>
    <w:rsid w:val="00180056"/>
    <w:rsid w:val="00180140"/>
    <w:rsid w:val="0018081B"/>
    <w:rsid w:val="001812E8"/>
    <w:rsid w:val="001812EF"/>
    <w:rsid w:val="0018130B"/>
    <w:rsid w:val="00181592"/>
    <w:rsid w:val="00181908"/>
    <w:rsid w:val="00181BF3"/>
    <w:rsid w:val="00181EE1"/>
    <w:rsid w:val="00181F53"/>
    <w:rsid w:val="001829A4"/>
    <w:rsid w:val="00183076"/>
    <w:rsid w:val="00183138"/>
    <w:rsid w:val="00183263"/>
    <w:rsid w:val="001834D8"/>
    <w:rsid w:val="001838DB"/>
    <w:rsid w:val="00183931"/>
    <w:rsid w:val="00183973"/>
    <w:rsid w:val="00183C28"/>
    <w:rsid w:val="00184151"/>
    <w:rsid w:val="001848C4"/>
    <w:rsid w:val="00184C25"/>
    <w:rsid w:val="00184DD7"/>
    <w:rsid w:val="00184F6F"/>
    <w:rsid w:val="00185351"/>
    <w:rsid w:val="001853A9"/>
    <w:rsid w:val="001854BF"/>
    <w:rsid w:val="001856D5"/>
    <w:rsid w:val="00185873"/>
    <w:rsid w:val="00185AF6"/>
    <w:rsid w:val="00185B06"/>
    <w:rsid w:val="00185D2B"/>
    <w:rsid w:val="00185D79"/>
    <w:rsid w:val="0018650F"/>
    <w:rsid w:val="00186723"/>
    <w:rsid w:val="00186BE1"/>
    <w:rsid w:val="00186C65"/>
    <w:rsid w:val="001871B1"/>
    <w:rsid w:val="00187707"/>
    <w:rsid w:val="00187CC1"/>
    <w:rsid w:val="00187F8A"/>
    <w:rsid w:val="001902DD"/>
    <w:rsid w:val="001904D9"/>
    <w:rsid w:val="0019072D"/>
    <w:rsid w:val="00191036"/>
    <w:rsid w:val="0019195A"/>
    <w:rsid w:val="00191A5D"/>
    <w:rsid w:val="00191AB1"/>
    <w:rsid w:val="00192F32"/>
    <w:rsid w:val="00192F8A"/>
    <w:rsid w:val="001939F6"/>
    <w:rsid w:val="00193BB3"/>
    <w:rsid w:val="00193CA0"/>
    <w:rsid w:val="00193EAD"/>
    <w:rsid w:val="00194B15"/>
    <w:rsid w:val="001955E7"/>
    <w:rsid w:val="00195BA9"/>
    <w:rsid w:val="00195D0D"/>
    <w:rsid w:val="00195EFE"/>
    <w:rsid w:val="00195F9B"/>
    <w:rsid w:val="0019611D"/>
    <w:rsid w:val="00196287"/>
    <w:rsid w:val="001964B3"/>
    <w:rsid w:val="0019670E"/>
    <w:rsid w:val="001967F7"/>
    <w:rsid w:val="00196BF5"/>
    <w:rsid w:val="00196D91"/>
    <w:rsid w:val="0019711D"/>
    <w:rsid w:val="00197351"/>
    <w:rsid w:val="00197802"/>
    <w:rsid w:val="00197F5D"/>
    <w:rsid w:val="001A015E"/>
    <w:rsid w:val="001A06C0"/>
    <w:rsid w:val="001A097F"/>
    <w:rsid w:val="001A0B71"/>
    <w:rsid w:val="001A10A8"/>
    <w:rsid w:val="001A16BA"/>
    <w:rsid w:val="001A18A1"/>
    <w:rsid w:val="001A19BD"/>
    <w:rsid w:val="001A2B4A"/>
    <w:rsid w:val="001A3B8A"/>
    <w:rsid w:val="001A3C9B"/>
    <w:rsid w:val="001A3EAC"/>
    <w:rsid w:val="001A45F1"/>
    <w:rsid w:val="001A4796"/>
    <w:rsid w:val="001A66CD"/>
    <w:rsid w:val="001A6EA6"/>
    <w:rsid w:val="001A7393"/>
    <w:rsid w:val="001A73E1"/>
    <w:rsid w:val="001A775B"/>
    <w:rsid w:val="001A7A3D"/>
    <w:rsid w:val="001A7AA7"/>
    <w:rsid w:val="001A7AFE"/>
    <w:rsid w:val="001A7CF0"/>
    <w:rsid w:val="001A7EE0"/>
    <w:rsid w:val="001B0443"/>
    <w:rsid w:val="001B05B3"/>
    <w:rsid w:val="001B1822"/>
    <w:rsid w:val="001B1860"/>
    <w:rsid w:val="001B2267"/>
    <w:rsid w:val="001B2323"/>
    <w:rsid w:val="001B238D"/>
    <w:rsid w:val="001B2B66"/>
    <w:rsid w:val="001B2F06"/>
    <w:rsid w:val="001B2F15"/>
    <w:rsid w:val="001B3129"/>
    <w:rsid w:val="001B39AC"/>
    <w:rsid w:val="001B3BEE"/>
    <w:rsid w:val="001B3C2C"/>
    <w:rsid w:val="001B3C68"/>
    <w:rsid w:val="001B3D3B"/>
    <w:rsid w:val="001B427A"/>
    <w:rsid w:val="001B43C3"/>
    <w:rsid w:val="001B4517"/>
    <w:rsid w:val="001B50E1"/>
    <w:rsid w:val="001B5299"/>
    <w:rsid w:val="001B56B8"/>
    <w:rsid w:val="001B5AFB"/>
    <w:rsid w:val="001B5C42"/>
    <w:rsid w:val="001B6585"/>
    <w:rsid w:val="001B65AF"/>
    <w:rsid w:val="001B7539"/>
    <w:rsid w:val="001B7893"/>
    <w:rsid w:val="001B78A9"/>
    <w:rsid w:val="001B7927"/>
    <w:rsid w:val="001B7CBA"/>
    <w:rsid w:val="001B7D1A"/>
    <w:rsid w:val="001C02AC"/>
    <w:rsid w:val="001C0E5B"/>
    <w:rsid w:val="001C0EAF"/>
    <w:rsid w:val="001C1128"/>
    <w:rsid w:val="001C142F"/>
    <w:rsid w:val="001C189E"/>
    <w:rsid w:val="001C1AA6"/>
    <w:rsid w:val="001C209D"/>
    <w:rsid w:val="001C237A"/>
    <w:rsid w:val="001C246B"/>
    <w:rsid w:val="001C2530"/>
    <w:rsid w:val="001C2852"/>
    <w:rsid w:val="001C2E01"/>
    <w:rsid w:val="001C32C8"/>
    <w:rsid w:val="001C3409"/>
    <w:rsid w:val="001C3523"/>
    <w:rsid w:val="001C356D"/>
    <w:rsid w:val="001C36BD"/>
    <w:rsid w:val="001C38F9"/>
    <w:rsid w:val="001C41AA"/>
    <w:rsid w:val="001C453D"/>
    <w:rsid w:val="001C48F6"/>
    <w:rsid w:val="001C4B3B"/>
    <w:rsid w:val="001C4D82"/>
    <w:rsid w:val="001C4DC8"/>
    <w:rsid w:val="001C509E"/>
    <w:rsid w:val="001C5901"/>
    <w:rsid w:val="001C612B"/>
    <w:rsid w:val="001C6DF4"/>
    <w:rsid w:val="001C6E9D"/>
    <w:rsid w:val="001C714A"/>
    <w:rsid w:val="001C7573"/>
    <w:rsid w:val="001C792F"/>
    <w:rsid w:val="001D0E8D"/>
    <w:rsid w:val="001D14EA"/>
    <w:rsid w:val="001D17AD"/>
    <w:rsid w:val="001D19EA"/>
    <w:rsid w:val="001D1A27"/>
    <w:rsid w:val="001D1AB1"/>
    <w:rsid w:val="001D2104"/>
    <w:rsid w:val="001D27C0"/>
    <w:rsid w:val="001D27FD"/>
    <w:rsid w:val="001D2A4D"/>
    <w:rsid w:val="001D32EB"/>
    <w:rsid w:val="001D33BA"/>
    <w:rsid w:val="001D3590"/>
    <w:rsid w:val="001D398D"/>
    <w:rsid w:val="001D39AF"/>
    <w:rsid w:val="001D4650"/>
    <w:rsid w:val="001D4870"/>
    <w:rsid w:val="001D49FA"/>
    <w:rsid w:val="001D524B"/>
    <w:rsid w:val="001D5A22"/>
    <w:rsid w:val="001D5CEE"/>
    <w:rsid w:val="001D5D4C"/>
    <w:rsid w:val="001D6088"/>
    <w:rsid w:val="001D62F9"/>
    <w:rsid w:val="001D6416"/>
    <w:rsid w:val="001D6526"/>
    <w:rsid w:val="001D6A1B"/>
    <w:rsid w:val="001D6AFA"/>
    <w:rsid w:val="001D6D8B"/>
    <w:rsid w:val="001D6F52"/>
    <w:rsid w:val="001D7178"/>
    <w:rsid w:val="001D7AE5"/>
    <w:rsid w:val="001D7CAB"/>
    <w:rsid w:val="001E0986"/>
    <w:rsid w:val="001E0B89"/>
    <w:rsid w:val="001E0C1D"/>
    <w:rsid w:val="001E0F4E"/>
    <w:rsid w:val="001E0FD1"/>
    <w:rsid w:val="001E145A"/>
    <w:rsid w:val="001E1595"/>
    <w:rsid w:val="001E198A"/>
    <w:rsid w:val="001E1E2A"/>
    <w:rsid w:val="001E2450"/>
    <w:rsid w:val="001E27CA"/>
    <w:rsid w:val="001E27CF"/>
    <w:rsid w:val="001E2BE0"/>
    <w:rsid w:val="001E2C1F"/>
    <w:rsid w:val="001E2EDD"/>
    <w:rsid w:val="001E2FCB"/>
    <w:rsid w:val="001E311B"/>
    <w:rsid w:val="001E32AA"/>
    <w:rsid w:val="001E3351"/>
    <w:rsid w:val="001E3CD6"/>
    <w:rsid w:val="001E4855"/>
    <w:rsid w:val="001E4FCF"/>
    <w:rsid w:val="001E51DB"/>
    <w:rsid w:val="001E5DF8"/>
    <w:rsid w:val="001E6556"/>
    <w:rsid w:val="001E6880"/>
    <w:rsid w:val="001E6986"/>
    <w:rsid w:val="001E6CD6"/>
    <w:rsid w:val="001E7A6E"/>
    <w:rsid w:val="001F03AC"/>
    <w:rsid w:val="001F134F"/>
    <w:rsid w:val="001F184C"/>
    <w:rsid w:val="001F189A"/>
    <w:rsid w:val="001F1D3D"/>
    <w:rsid w:val="001F2355"/>
    <w:rsid w:val="001F280A"/>
    <w:rsid w:val="001F2935"/>
    <w:rsid w:val="001F2A92"/>
    <w:rsid w:val="001F2BAC"/>
    <w:rsid w:val="001F2E52"/>
    <w:rsid w:val="001F313A"/>
    <w:rsid w:val="001F3403"/>
    <w:rsid w:val="001F378F"/>
    <w:rsid w:val="001F38FF"/>
    <w:rsid w:val="001F3EFA"/>
    <w:rsid w:val="001F43B4"/>
    <w:rsid w:val="001F4731"/>
    <w:rsid w:val="001F4E1B"/>
    <w:rsid w:val="001F4E93"/>
    <w:rsid w:val="001F5EC7"/>
    <w:rsid w:val="001F5ED2"/>
    <w:rsid w:val="001F6302"/>
    <w:rsid w:val="001F65FC"/>
    <w:rsid w:val="001F672F"/>
    <w:rsid w:val="001F675A"/>
    <w:rsid w:val="001F684A"/>
    <w:rsid w:val="001F6C37"/>
    <w:rsid w:val="001F6EA2"/>
    <w:rsid w:val="001F6F5D"/>
    <w:rsid w:val="001F765E"/>
    <w:rsid w:val="001F7960"/>
    <w:rsid w:val="001F7BE9"/>
    <w:rsid w:val="001F7BF3"/>
    <w:rsid w:val="00200168"/>
    <w:rsid w:val="002002B4"/>
    <w:rsid w:val="00200401"/>
    <w:rsid w:val="00200637"/>
    <w:rsid w:val="002006D3"/>
    <w:rsid w:val="002007B1"/>
    <w:rsid w:val="00200A7A"/>
    <w:rsid w:val="002016E9"/>
    <w:rsid w:val="002019DA"/>
    <w:rsid w:val="002019F0"/>
    <w:rsid w:val="00201B5E"/>
    <w:rsid w:val="00201F6F"/>
    <w:rsid w:val="0020250D"/>
    <w:rsid w:val="0020267F"/>
    <w:rsid w:val="002026F8"/>
    <w:rsid w:val="002028CF"/>
    <w:rsid w:val="00202951"/>
    <w:rsid w:val="002029BE"/>
    <w:rsid w:val="0020312B"/>
    <w:rsid w:val="002039E1"/>
    <w:rsid w:val="00203D33"/>
    <w:rsid w:val="00203E58"/>
    <w:rsid w:val="002042CB"/>
    <w:rsid w:val="00204410"/>
    <w:rsid w:val="00204517"/>
    <w:rsid w:val="00204812"/>
    <w:rsid w:val="002049F4"/>
    <w:rsid w:val="00204FE6"/>
    <w:rsid w:val="00205606"/>
    <w:rsid w:val="00205781"/>
    <w:rsid w:val="002058A7"/>
    <w:rsid w:val="00205DFD"/>
    <w:rsid w:val="00206001"/>
    <w:rsid w:val="00206172"/>
    <w:rsid w:val="0020631B"/>
    <w:rsid w:val="00206748"/>
    <w:rsid w:val="00206F22"/>
    <w:rsid w:val="002077C3"/>
    <w:rsid w:val="0021025D"/>
    <w:rsid w:val="0021041D"/>
    <w:rsid w:val="00210ACC"/>
    <w:rsid w:val="00211201"/>
    <w:rsid w:val="0021137F"/>
    <w:rsid w:val="002117B3"/>
    <w:rsid w:val="0021191E"/>
    <w:rsid w:val="00211EC9"/>
    <w:rsid w:val="00211EF9"/>
    <w:rsid w:val="0021209A"/>
    <w:rsid w:val="00212552"/>
    <w:rsid w:val="002125DC"/>
    <w:rsid w:val="0021272F"/>
    <w:rsid w:val="00212A3F"/>
    <w:rsid w:val="00213447"/>
    <w:rsid w:val="002134AA"/>
    <w:rsid w:val="002136D9"/>
    <w:rsid w:val="00213B0D"/>
    <w:rsid w:val="0021435A"/>
    <w:rsid w:val="0021437F"/>
    <w:rsid w:val="002143DB"/>
    <w:rsid w:val="00214C80"/>
    <w:rsid w:val="00214CFB"/>
    <w:rsid w:val="00214F3D"/>
    <w:rsid w:val="00215050"/>
    <w:rsid w:val="0021672F"/>
    <w:rsid w:val="0021674A"/>
    <w:rsid w:val="002167C4"/>
    <w:rsid w:val="00216843"/>
    <w:rsid w:val="002170E8"/>
    <w:rsid w:val="0021796A"/>
    <w:rsid w:val="00217B77"/>
    <w:rsid w:val="00217BDE"/>
    <w:rsid w:val="00217E0D"/>
    <w:rsid w:val="0022019E"/>
    <w:rsid w:val="002201C2"/>
    <w:rsid w:val="00220287"/>
    <w:rsid w:val="002202E3"/>
    <w:rsid w:val="002204E1"/>
    <w:rsid w:val="00221172"/>
    <w:rsid w:val="0022182F"/>
    <w:rsid w:val="00221A59"/>
    <w:rsid w:val="00221B56"/>
    <w:rsid w:val="00221CAB"/>
    <w:rsid w:val="00221D26"/>
    <w:rsid w:val="0022222C"/>
    <w:rsid w:val="00222302"/>
    <w:rsid w:val="0022245C"/>
    <w:rsid w:val="002225DB"/>
    <w:rsid w:val="0022285D"/>
    <w:rsid w:val="002229CB"/>
    <w:rsid w:val="00222DD1"/>
    <w:rsid w:val="002232E3"/>
    <w:rsid w:val="00223556"/>
    <w:rsid w:val="0022364D"/>
    <w:rsid w:val="00223A02"/>
    <w:rsid w:val="00223B85"/>
    <w:rsid w:val="00223C67"/>
    <w:rsid w:val="00224203"/>
    <w:rsid w:val="002243CE"/>
    <w:rsid w:val="0022466A"/>
    <w:rsid w:val="00224EBB"/>
    <w:rsid w:val="00225385"/>
    <w:rsid w:val="002254F9"/>
    <w:rsid w:val="00225CEB"/>
    <w:rsid w:val="00226062"/>
    <w:rsid w:val="0022618D"/>
    <w:rsid w:val="00226792"/>
    <w:rsid w:val="00226CD6"/>
    <w:rsid w:val="00226E42"/>
    <w:rsid w:val="00226EE0"/>
    <w:rsid w:val="002271FB"/>
    <w:rsid w:val="0023063D"/>
    <w:rsid w:val="0023066B"/>
    <w:rsid w:val="00230BB1"/>
    <w:rsid w:val="00230C35"/>
    <w:rsid w:val="00230D38"/>
    <w:rsid w:val="00230D4A"/>
    <w:rsid w:val="00230DA1"/>
    <w:rsid w:val="00230E1F"/>
    <w:rsid w:val="002310E6"/>
    <w:rsid w:val="0023172E"/>
    <w:rsid w:val="00231AD1"/>
    <w:rsid w:val="00231B50"/>
    <w:rsid w:val="00232AEE"/>
    <w:rsid w:val="002338FF"/>
    <w:rsid w:val="00233A0B"/>
    <w:rsid w:val="00233ADE"/>
    <w:rsid w:val="00234251"/>
    <w:rsid w:val="00234466"/>
    <w:rsid w:val="002349DA"/>
    <w:rsid w:val="00234DAD"/>
    <w:rsid w:val="0023506C"/>
    <w:rsid w:val="002350E2"/>
    <w:rsid w:val="00235520"/>
    <w:rsid w:val="0023556C"/>
    <w:rsid w:val="00235D2E"/>
    <w:rsid w:val="00235E1D"/>
    <w:rsid w:val="002363C3"/>
    <w:rsid w:val="00236706"/>
    <w:rsid w:val="002368F7"/>
    <w:rsid w:val="00236994"/>
    <w:rsid w:val="00236ACF"/>
    <w:rsid w:val="00236DAF"/>
    <w:rsid w:val="00236F24"/>
    <w:rsid w:val="002370F8"/>
    <w:rsid w:val="00237352"/>
    <w:rsid w:val="002377C4"/>
    <w:rsid w:val="00237D70"/>
    <w:rsid w:val="002403BB"/>
    <w:rsid w:val="00240A33"/>
    <w:rsid w:val="00240D25"/>
    <w:rsid w:val="002412F4"/>
    <w:rsid w:val="00241318"/>
    <w:rsid w:val="00241ABB"/>
    <w:rsid w:val="00241D54"/>
    <w:rsid w:val="00241FEB"/>
    <w:rsid w:val="00241FFC"/>
    <w:rsid w:val="002426D3"/>
    <w:rsid w:val="002427DA"/>
    <w:rsid w:val="00242B16"/>
    <w:rsid w:val="00242C2D"/>
    <w:rsid w:val="0024320E"/>
    <w:rsid w:val="0024330B"/>
    <w:rsid w:val="0024336E"/>
    <w:rsid w:val="00243681"/>
    <w:rsid w:val="00243C4C"/>
    <w:rsid w:val="00243DB4"/>
    <w:rsid w:val="00244543"/>
    <w:rsid w:val="0024465E"/>
    <w:rsid w:val="0024476F"/>
    <w:rsid w:val="00244835"/>
    <w:rsid w:val="00244D39"/>
    <w:rsid w:val="00244D78"/>
    <w:rsid w:val="002452EC"/>
    <w:rsid w:val="002453D7"/>
    <w:rsid w:val="002458B3"/>
    <w:rsid w:val="00245DA8"/>
    <w:rsid w:val="002461C6"/>
    <w:rsid w:val="002466BD"/>
    <w:rsid w:val="00246BFE"/>
    <w:rsid w:val="00247122"/>
    <w:rsid w:val="002471FE"/>
    <w:rsid w:val="00247724"/>
    <w:rsid w:val="00247E07"/>
    <w:rsid w:val="00247E6F"/>
    <w:rsid w:val="00247F0D"/>
    <w:rsid w:val="00250151"/>
    <w:rsid w:val="002508F9"/>
    <w:rsid w:val="00250D73"/>
    <w:rsid w:val="00251760"/>
    <w:rsid w:val="00251BBB"/>
    <w:rsid w:val="0025207E"/>
    <w:rsid w:val="0025212D"/>
    <w:rsid w:val="0025243B"/>
    <w:rsid w:val="00252A6C"/>
    <w:rsid w:val="00252FE4"/>
    <w:rsid w:val="002535A6"/>
    <w:rsid w:val="00253E0F"/>
    <w:rsid w:val="00253E8D"/>
    <w:rsid w:val="00253EBA"/>
    <w:rsid w:val="00254417"/>
    <w:rsid w:val="00254EEC"/>
    <w:rsid w:val="00255437"/>
    <w:rsid w:val="002558DA"/>
    <w:rsid w:val="0025607B"/>
    <w:rsid w:val="002560E5"/>
    <w:rsid w:val="00256290"/>
    <w:rsid w:val="0025661C"/>
    <w:rsid w:val="002576C4"/>
    <w:rsid w:val="0025778A"/>
    <w:rsid w:val="00257AD9"/>
    <w:rsid w:val="0026058D"/>
    <w:rsid w:val="0026074E"/>
    <w:rsid w:val="00260C31"/>
    <w:rsid w:val="00260C6D"/>
    <w:rsid w:val="00260CB6"/>
    <w:rsid w:val="00260DC0"/>
    <w:rsid w:val="00261086"/>
    <w:rsid w:val="00261B52"/>
    <w:rsid w:val="0026219B"/>
    <w:rsid w:val="0026220D"/>
    <w:rsid w:val="0026239E"/>
    <w:rsid w:val="00262555"/>
    <w:rsid w:val="00262559"/>
    <w:rsid w:val="002626E7"/>
    <w:rsid w:val="002631B2"/>
    <w:rsid w:val="00263597"/>
    <w:rsid w:val="002639FC"/>
    <w:rsid w:val="00263CD3"/>
    <w:rsid w:val="00263D23"/>
    <w:rsid w:val="00264156"/>
    <w:rsid w:val="00265244"/>
    <w:rsid w:val="002657F1"/>
    <w:rsid w:val="00265BDE"/>
    <w:rsid w:val="00265DFC"/>
    <w:rsid w:val="002662C9"/>
    <w:rsid w:val="002663A7"/>
    <w:rsid w:val="00266576"/>
    <w:rsid w:val="0026674F"/>
    <w:rsid w:val="00266844"/>
    <w:rsid w:val="00266D3C"/>
    <w:rsid w:val="00267035"/>
    <w:rsid w:val="0026703A"/>
    <w:rsid w:val="00267566"/>
    <w:rsid w:val="00267616"/>
    <w:rsid w:val="0026778C"/>
    <w:rsid w:val="00267812"/>
    <w:rsid w:val="002678C0"/>
    <w:rsid w:val="00267A5B"/>
    <w:rsid w:val="00267B1B"/>
    <w:rsid w:val="00267FB6"/>
    <w:rsid w:val="0027021B"/>
    <w:rsid w:val="00270465"/>
    <w:rsid w:val="0027051F"/>
    <w:rsid w:val="002706AE"/>
    <w:rsid w:val="002707EC"/>
    <w:rsid w:val="00270E72"/>
    <w:rsid w:val="002710FA"/>
    <w:rsid w:val="002712C3"/>
    <w:rsid w:val="002713F8"/>
    <w:rsid w:val="00271671"/>
    <w:rsid w:val="0027181B"/>
    <w:rsid w:val="00271CC5"/>
    <w:rsid w:val="002723D1"/>
    <w:rsid w:val="0027260D"/>
    <w:rsid w:val="0027276D"/>
    <w:rsid w:val="00272A77"/>
    <w:rsid w:val="00272D19"/>
    <w:rsid w:val="00272E09"/>
    <w:rsid w:val="00273013"/>
    <w:rsid w:val="002732C2"/>
    <w:rsid w:val="00273592"/>
    <w:rsid w:val="002735E2"/>
    <w:rsid w:val="00273673"/>
    <w:rsid w:val="00273D1B"/>
    <w:rsid w:val="002742DE"/>
    <w:rsid w:val="00274341"/>
    <w:rsid w:val="00274546"/>
    <w:rsid w:val="0027460A"/>
    <w:rsid w:val="002746B1"/>
    <w:rsid w:val="00274D5A"/>
    <w:rsid w:val="00274E9E"/>
    <w:rsid w:val="00275628"/>
    <w:rsid w:val="0027569D"/>
    <w:rsid w:val="00275804"/>
    <w:rsid w:val="0027582B"/>
    <w:rsid w:val="002761FA"/>
    <w:rsid w:val="00276259"/>
    <w:rsid w:val="002762C1"/>
    <w:rsid w:val="002762F5"/>
    <w:rsid w:val="00276421"/>
    <w:rsid w:val="00276C1D"/>
    <w:rsid w:val="00276D40"/>
    <w:rsid w:val="00277114"/>
    <w:rsid w:val="002771A7"/>
    <w:rsid w:val="00277308"/>
    <w:rsid w:val="00277312"/>
    <w:rsid w:val="00277606"/>
    <w:rsid w:val="002779E9"/>
    <w:rsid w:val="00277BCE"/>
    <w:rsid w:val="00277F8C"/>
    <w:rsid w:val="002800B6"/>
    <w:rsid w:val="00280936"/>
    <w:rsid w:val="00280D93"/>
    <w:rsid w:val="00280E8E"/>
    <w:rsid w:val="00280F98"/>
    <w:rsid w:val="0028178B"/>
    <w:rsid w:val="00281CBC"/>
    <w:rsid w:val="00281D50"/>
    <w:rsid w:val="0028375B"/>
    <w:rsid w:val="002838E0"/>
    <w:rsid w:val="002839F1"/>
    <w:rsid w:val="00283DB9"/>
    <w:rsid w:val="00284417"/>
    <w:rsid w:val="00284521"/>
    <w:rsid w:val="00284C85"/>
    <w:rsid w:val="00284CA3"/>
    <w:rsid w:val="00285252"/>
    <w:rsid w:val="00285486"/>
    <w:rsid w:val="00285955"/>
    <w:rsid w:val="002860D9"/>
    <w:rsid w:val="00286479"/>
    <w:rsid w:val="002864BC"/>
    <w:rsid w:val="00286744"/>
    <w:rsid w:val="00286A4A"/>
    <w:rsid w:val="00286A5E"/>
    <w:rsid w:val="00286B20"/>
    <w:rsid w:val="00286DFA"/>
    <w:rsid w:val="00287134"/>
    <w:rsid w:val="00287622"/>
    <w:rsid w:val="00287D5C"/>
    <w:rsid w:val="002904B6"/>
    <w:rsid w:val="0029083A"/>
    <w:rsid w:val="00290ABF"/>
    <w:rsid w:val="00290E7B"/>
    <w:rsid w:val="0029175F"/>
    <w:rsid w:val="00291901"/>
    <w:rsid w:val="00291BA4"/>
    <w:rsid w:val="00291EBB"/>
    <w:rsid w:val="002928CE"/>
    <w:rsid w:val="00292B30"/>
    <w:rsid w:val="00292B74"/>
    <w:rsid w:val="00292C5C"/>
    <w:rsid w:val="00292E48"/>
    <w:rsid w:val="002931B6"/>
    <w:rsid w:val="002931CA"/>
    <w:rsid w:val="0029360C"/>
    <w:rsid w:val="00293E64"/>
    <w:rsid w:val="002941FF"/>
    <w:rsid w:val="002944BD"/>
    <w:rsid w:val="002948A0"/>
    <w:rsid w:val="0029492B"/>
    <w:rsid w:val="00294A1F"/>
    <w:rsid w:val="00294AFE"/>
    <w:rsid w:val="00295146"/>
    <w:rsid w:val="002952AD"/>
    <w:rsid w:val="0029533C"/>
    <w:rsid w:val="002955FE"/>
    <w:rsid w:val="00295639"/>
    <w:rsid w:val="00295797"/>
    <w:rsid w:val="00295FD7"/>
    <w:rsid w:val="00296376"/>
    <w:rsid w:val="00296540"/>
    <w:rsid w:val="00297C87"/>
    <w:rsid w:val="00297E9A"/>
    <w:rsid w:val="002A0267"/>
    <w:rsid w:val="002A03FD"/>
    <w:rsid w:val="002A049A"/>
    <w:rsid w:val="002A0764"/>
    <w:rsid w:val="002A0B07"/>
    <w:rsid w:val="002A0CF7"/>
    <w:rsid w:val="002A1470"/>
    <w:rsid w:val="002A155A"/>
    <w:rsid w:val="002A1930"/>
    <w:rsid w:val="002A1AE6"/>
    <w:rsid w:val="002A1EC6"/>
    <w:rsid w:val="002A2130"/>
    <w:rsid w:val="002A21C8"/>
    <w:rsid w:val="002A2F0A"/>
    <w:rsid w:val="002A327D"/>
    <w:rsid w:val="002A32D1"/>
    <w:rsid w:val="002A349C"/>
    <w:rsid w:val="002A3783"/>
    <w:rsid w:val="002A3C26"/>
    <w:rsid w:val="002A3C38"/>
    <w:rsid w:val="002A3D0F"/>
    <w:rsid w:val="002A3D28"/>
    <w:rsid w:val="002A3F95"/>
    <w:rsid w:val="002A3FA4"/>
    <w:rsid w:val="002A4560"/>
    <w:rsid w:val="002A49BF"/>
    <w:rsid w:val="002A49F7"/>
    <w:rsid w:val="002A4FB0"/>
    <w:rsid w:val="002A50BB"/>
    <w:rsid w:val="002A52CD"/>
    <w:rsid w:val="002A6003"/>
    <w:rsid w:val="002A60EC"/>
    <w:rsid w:val="002A620F"/>
    <w:rsid w:val="002A6223"/>
    <w:rsid w:val="002A6712"/>
    <w:rsid w:val="002A6795"/>
    <w:rsid w:val="002A721D"/>
    <w:rsid w:val="002A7777"/>
    <w:rsid w:val="002A7CC7"/>
    <w:rsid w:val="002B0152"/>
    <w:rsid w:val="002B079C"/>
    <w:rsid w:val="002B0902"/>
    <w:rsid w:val="002B0BE3"/>
    <w:rsid w:val="002B0C1B"/>
    <w:rsid w:val="002B0C9A"/>
    <w:rsid w:val="002B1107"/>
    <w:rsid w:val="002B1C2E"/>
    <w:rsid w:val="002B1C88"/>
    <w:rsid w:val="002B211F"/>
    <w:rsid w:val="002B23D0"/>
    <w:rsid w:val="002B262F"/>
    <w:rsid w:val="002B29D5"/>
    <w:rsid w:val="002B2AF3"/>
    <w:rsid w:val="002B3057"/>
    <w:rsid w:val="002B32E7"/>
    <w:rsid w:val="002B3338"/>
    <w:rsid w:val="002B3651"/>
    <w:rsid w:val="002B384D"/>
    <w:rsid w:val="002B3C78"/>
    <w:rsid w:val="002B3DFA"/>
    <w:rsid w:val="002B3E0E"/>
    <w:rsid w:val="002B4145"/>
    <w:rsid w:val="002B4397"/>
    <w:rsid w:val="002B4709"/>
    <w:rsid w:val="002B4B84"/>
    <w:rsid w:val="002B4D4C"/>
    <w:rsid w:val="002B4FF6"/>
    <w:rsid w:val="002B5015"/>
    <w:rsid w:val="002B51D2"/>
    <w:rsid w:val="002B51D8"/>
    <w:rsid w:val="002B570B"/>
    <w:rsid w:val="002B5E71"/>
    <w:rsid w:val="002B6066"/>
    <w:rsid w:val="002B6264"/>
    <w:rsid w:val="002B634E"/>
    <w:rsid w:val="002B6D07"/>
    <w:rsid w:val="002B70FD"/>
    <w:rsid w:val="002B7325"/>
    <w:rsid w:val="002B7352"/>
    <w:rsid w:val="002B7630"/>
    <w:rsid w:val="002B7661"/>
    <w:rsid w:val="002B76E2"/>
    <w:rsid w:val="002B77FB"/>
    <w:rsid w:val="002B7C29"/>
    <w:rsid w:val="002B7E3A"/>
    <w:rsid w:val="002B7F5D"/>
    <w:rsid w:val="002B7FAC"/>
    <w:rsid w:val="002C0A05"/>
    <w:rsid w:val="002C0E02"/>
    <w:rsid w:val="002C149E"/>
    <w:rsid w:val="002C16F8"/>
    <w:rsid w:val="002C1BD5"/>
    <w:rsid w:val="002C1C0C"/>
    <w:rsid w:val="002C1C92"/>
    <w:rsid w:val="002C1DF0"/>
    <w:rsid w:val="002C23FA"/>
    <w:rsid w:val="002C2685"/>
    <w:rsid w:val="002C28F5"/>
    <w:rsid w:val="002C306B"/>
    <w:rsid w:val="002C32E5"/>
    <w:rsid w:val="002C3927"/>
    <w:rsid w:val="002C3C24"/>
    <w:rsid w:val="002C3FFF"/>
    <w:rsid w:val="002C424C"/>
    <w:rsid w:val="002C425D"/>
    <w:rsid w:val="002C46C6"/>
    <w:rsid w:val="002C4D3A"/>
    <w:rsid w:val="002C4FFD"/>
    <w:rsid w:val="002C5129"/>
    <w:rsid w:val="002C5573"/>
    <w:rsid w:val="002C599B"/>
    <w:rsid w:val="002C59CA"/>
    <w:rsid w:val="002C59F7"/>
    <w:rsid w:val="002C65E1"/>
    <w:rsid w:val="002C6D92"/>
    <w:rsid w:val="002C74A9"/>
    <w:rsid w:val="002C7867"/>
    <w:rsid w:val="002C7BC9"/>
    <w:rsid w:val="002C7DC3"/>
    <w:rsid w:val="002C7E0E"/>
    <w:rsid w:val="002D0248"/>
    <w:rsid w:val="002D05F9"/>
    <w:rsid w:val="002D0694"/>
    <w:rsid w:val="002D0B5B"/>
    <w:rsid w:val="002D0B5E"/>
    <w:rsid w:val="002D0FEE"/>
    <w:rsid w:val="002D10F1"/>
    <w:rsid w:val="002D111E"/>
    <w:rsid w:val="002D13DF"/>
    <w:rsid w:val="002D1A85"/>
    <w:rsid w:val="002D1AFE"/>
    <w:rsid w:val="002D1B11"/>
    <w:rsid w:val="002D207D"/>
    <w:rsid w:val="002D2333"/>
    <w:rsid w:val="002D245D"/>
    <w:rsid w:val="002D2A6A"/>
    <w:rsid w:val="002D355B"/>
    <w:rsid w:val="002D3656"/>
    <w:rsid w:val="002D37AB"/>
    <w:rsid w:val="002D3C63"/>
    <w:rsid w:val="002D3E84"/>
    <w:rsid w:val="002D41D3"/>
    <w:rsid w:val="002D4515"/>
    <w:rsid w:val="002D5055"/>
    <w:rsid w:val="002D553B"/>
    <w:rsid w:val="002D559E"/>
    <w:rsid w:val="002D6373"/>
    <w:rsid w:val="002D65E2"/>
    <w:rsid w:val="002D67B6"/>
    <w:rsid w:val="002D6BBA"/>
    <w:rsid w:val="002D726C"/>
    <w:rsid w:val="002D729E"/>
    <w:rsid w:val="002D783A"/>
    <w:rsid w:val="002D792E"/>
    <w:rsid w:val="002E0475"/>
    <w:rsid w:val="002E1436"/>
    <w:rsid w:val="002E1B41"/>
    <w:rsid w:val="002E2633"/>
    <w:rsid w:val="002E27B8"/>
    <w:rsid w:val="002E309F"/>
    <w:rsid w:val="002E30D7"/>
    <w:rsid w:val="002E3107"/>
    <w:rsid w:val="002E33E6"/>
    <w:rsid w:val="002E3A69"/>
    <w:rsid w:val="002E3BD4"/>
    <w:rsid w:val="002E413F"/>
    <w:rsid w:val="002E48AA"/>
    <w:rsid w:val="002E4B25"/>
    <w:rsid w:val="002E4B57"/>
    <w:rsid w:val="002E5120"/>
    <w:rsid w:val="002E55B7"/>
    <w:rsid w:val="002E5932"/>
    <w:rsid w:val="002E59D4"/>
    <w:rsid w:val="002E5B45"/>
    <w:rsid w:val="002E5C6E"/>
    <w:rsid w:val="002E5D67"/>
    <w:rsid w:val="002E5DA8"/>
    <w:rsid w:val="002E5E9D"/>
    <w:rsid w:val="002E5F5C"/>
    <w:rsid w:val="002E61C6"/>
    <w:rsid w:val="002E6372"/>
    <w:rsid w:val="002E6804"/>
    <w:rsid w:val="002E680B"/>
    <w:rsid w:val="002E68E8"/>
    <w:rsid w:val="002E69BF"/>
    <w:rsid w:val="002E6CB8"/>
    <w:rsid w:val="002E6CE1"/>
    <w:rsid w:val="002E6E7B"/>
    <w:rsid w:val="002E7348"/>
    <w:rsid w:val="002E7793"/>
    <w:rsid w:val="002E7B09"/>
    <w:rsid w:val="002F0510"/>
    <w:rsid w:val="002F0A59"/>
    <w:rsid w:val="002F12A2"/>
    <w:rsid w:val="002F1B63"/>
    <w:rsid w:val="002F2224"/>
    <w:rsid w:val="002F231C"/>
    <w:rsid w:val="002F23F2"/>
    <w:rsid w:val="002F27F7"/>
    <w:rsid w:val="002F28B7"/>
    <w:rsid w:val="002F33FE"/>
    <w:rsid w:val="002F353B"/>
    <w:rsid w:val="002F4382"/>
    <w:rsid w:val="002F456B"/>
    <w:rsid w:val="002F456E"/>
    <w:rsid w:val="002F46AC"/>
    <w:rsid w:val="002F474D"/>
    <w:rsid w:val="002F492D"/>
    <w:rsid w:val="002F5166"/>
    <w:rsid w:val="002F5320"/>
    <w:rsid w:val="002F547D"/>
    <w:rsid w:val="002F5886"/>
    <w:rsid w:val="002F5FFB"/>
    <w:rsid w:val="002F6CE7"/>
    <w:rsid w:val="002F6E85"/>
    <w:rsid w:val="002F6EAE"/>
    <w:rsid w:val="002F7026"/>
    <w:rsid w:val="002F75DA"/>
    <w:rsid w:val="002F788A"/>
    <w:rsid w:val="002F7A02"/>
    <w:rsid w:val="002F7A21"/>
    <w:rsid w:val="002F7DBD"/>
    <w:rsid w:val="002F7F67"/>
    <w:rsid w:val="00300F2B"/>
    <w:rsid w:val="00301062"/>
    <w:rsid w:val="00301128"/>
    <w:rsid w:val="0030138D"/>
    <w:rsid w:val="003021CA"/>
    <w:rsid w:val="00302604"/>
    <w:rsid w:val="00302C57"/>
    <w:rsid w:val="00302FAB"/>
    <w:rsid w:val="0030325F"/>
    <w:rsid w:val="00303718"/>
    <w:rsid w:val="00303AED"/>
    <w:rsid w:val="00303B79"/>
    <w:rsid w:val="00303E7D"/>
    <w:rsid w:val="00303F84"/>
    <w:rsid w:val="0030402D"/>
    <w:rsid w:val="0030409F"/>
    <w:rsid w:val="003040DE"/>
    <w:rsid w:val="00304521"/>
    <w:rsid w:val="0030474F"/>
    <w:rsid w:val="00304887"/>
    <w:rsid w:val="00304ACA"/>
    <w:rsid w:val="00304B02"/>
    <w:rsid w:val="003050D6"/>
    <w:rsid w:val="00305B06"/>
    <w:rsid w:val="00305BBB"/>
    <w:rsid w:val="00305C21"/>
    <w:rsid w:val="00306228"/>
    <w:rsid w:val="00306256"/>
    <w:rsid w:val="00306300"/>
    <w:rsid w:val="003064C9"/>
    <w:rsid w:val="003067D6"/>
    <w:rsid w:val="00306993"/>
    <w:rsid w:val="00306B7E"/>
    <w:rsid w:val="00306E1E"/>
    <w:rsid w:val="003070E3"/>
    <w:rsid w:val="003071CE"/>
    <w:rsid w:val="00307B60"/>
    <w:rsid w:val="00307C44"/>
    <w:rsid w:val="00307F27"/>
    <w:rsid w:val="003101F4"/>
    <w:rsid w:val="00310770"/>
    <w:rsid w:val="00310859"/>
    <w:rsid w:val="00310B49"/>
    <w:rsid w:val="00310EB4"/>
    <w:rsid w:val="00310F60"/>
    <w:rsid w:val="003117D9"/>
    <w:rsid w:val="00311938"/>
    <w:rsid w:val="003122D0"/>
    <w:rsid w:val="00312595"/>
    <w:rsid w:val="00312C04"/>
    <w:rsid w:val="00312F70"/>
    <w:rsid w:val="003130DB"/>
    <w:rsid w:val="003131EF"/>
    <w:rsid w:val="003136AA"/>
    <w:rsid w:val="00313A8B"/>
    <w:rsid w:val="00313B9F"/>
    <w:rsid w:val="00313D8F"/>
    <w:rsid w:val="00314403"/>
    <w:rsid w:val="00314428"/>
    <w:rsid w:val="00314481"/>
    <w:rsid w:val="00314497"/>
    <w:rsid w:val="0031456B"/>
    <w:rsid w:val="003145EA"/>
    <w:rsid w:val="003146A6"/>
    <w:rsid w:val="003146C2"/>
    <w:rsid w:val="00314EBF"/>
    <w:rsid w:val="00314F2D"/>
    <w:rsid w:val="00315286"/>
    <w:rsid w:val="00315373"/>
    <w:rsid w:val="00315E39"/>
    <w:rsid w:val="003163DE"/>
    <w:rsid w:val="0031641F"/>
    <w:rsid w:val="00316A6E"/>
    <w:rsid w:val="00317955"/>
    <w:rsid w:val="00320283"/>
    <w:rsid w:val="003224A1"/>
    <w:rsid w:val="00322959"/>
    <w:rsid w:val="00322B88"/>
    <w:rsid w:val="00322D26"/>
    <w:rsid w:val="0032311A"/>
    <w:rsid w:val="003235B2"/>
    <w:rsid w:val="003237F3"/>
    <w:rsid w:val="00323C77"/>
    <w:rsid w:val="00324455"/>
    <w:rsid w:val="003247B9"/>
    <w:rsid w:val="003249C1"/>
    <w:rsid w:val="00325A90"/>
    <w:rsid w:val="00325CF2"/>
    <w:rsid w:val="00325F0F"/>
    <w:rsid w:val="00326066"/>
    <w:rsid w:val="003273A0"/>
    <w:rsid w:val="003276FB"/>
    <w:rsid w:val="003278A4"/>
    <w:rsid w:val="00327CBC"/>
    <w:rsid w:val="00330229"/>
    <w:rsid w:val="00330C5E"/>
    <w:rsid w:val="00330C73"/>
    <w:rsid w:val="00330E2E"/>
    <w:rsid w:val="0033108F"/>
    <w:rsid w:val="0033110A"/>
    <w:rsid w:val="0033161B"/>
    <w:rsid w:val="00331A53"/>
    <w:rsid w:val="00331F91"/>
    <w:rsid w:val="00331FC5"/>
    <w:rsid w:val="003320A5"/>
    <w:rsid w:val="00332333"/>
    <w:rsid w:val="00332941"/>
    <w:rsid w:val="00332B59"/>
    <w:rsid w:val="00333034"/>
    <w:rsid w:val="003332AD"/>
    <w:rsid w:val="003338BF"/>
    <w:rsid w:val="003340EC"/>
    <w:rsid w:val="00334374"/>
    <w:rsid w:val="00334CFD"/>
    <w:rsid w:val="00334DBA"/>
    <w:rsid w:val="00334DEF"/>
    <w:rsid w:val="00335A97"/>
    <w:rsid w:val="00335CF5"/>
    <w:rsid w:val="00335EE8"/>
    <w:rsid w:val="00336760"/>
    <w:rsid w:val="003368F7"/>
    <w:rsid w:val="00337143"/>
    <w:rsid w:val="0033744C"/>
    <w:rsid w:val="00337C85"/>
    <w:rsid w:val="00340141"/>
    <w:rsid w:val="00340494"/>
    <w:rsid w:val="003404D3"/>
    <w:rsid w:val="00340AA4"/>
    <w:rsid w:val="00340D7E"/>
    <w:rsid w:val="00340FF9"/>
    <w:rsid w:val="00341270"/>
    <w:rsid w:val="003417F3"/>
    <w:rsid w:val="003418E2"/>
    <w:rsid w:val="00341909"/>
    <w:rsid w:val="00341A3A"/>
    <w:rsid w:val="00341C0A"/>
    <w:rsid w:val="00342E70"/>
    <w:rsid w:val="00342E9F"/>
    <w:rsid w:val="00342FEF"/>
    <w:rsid w:val="003430B7"/>
    <w:rsid w:val="0034323B"/>
    <w:rsid w:val="003436F6"/>
    <w:rsid w:val="00343B39"/>
    <w:rsid w:val="00344220"/>
    <w:rsid w:val="00344243"/>
    <w:rsid w:val="003443AC"/>
    <w:rsid w:val="00344433"/>
    <w:rsid w:val="003446BC"/>
    <w:rsid w:val="00345081"/>
    <w:rsid w:val="0034583C"/>
    <w:rsid w:val="00345970"/>
    <w:rsid w:val="00345B1D"/>
    <w:rsid w:val="00345FFC"/>
    <w:rsid w:val="00346045"/>
    <w:rsid w:val="00346241"/>
    <w:rsid w:val="00346634"/>
    <w:rsid w:val="003467E1"/>
    <w:rsid w:val="00346CAA"/>
    <w:rsid w:val="0034750A"/>
    <w:rsid w:val="00347626"/>
    <w:rsid w:val="003478D8"/>
    <w:rsid w:val="00350071"/>
    <w:rsid w:val="003502A0"/>
    <w:rsid w:val="0035064C"/>
    <w:rsid w:val="00350D12"/>
    <w:rsid w:val="00350E60"/>
    <w:rsid w:val="00351068"/>
    <w:rsid w:val="0035150A"/>
    <w:rsid w:val="003517A7"/>
    <w:rsid w:val="00351BC8"/>
    <w:rsid w:val="00351D2F"/>
    <w:rsid w:val="00351E78"/>
    <w:rsid w:val="003525E8"/>
    <w:rsid w:val="00352852"/>
    <w:rsid w:val="00352D52"/>
    <w:rsid w:val="0035369A"/>
    <w:rsid w:val="00353BA0"/>
    <w:rsid w:val="0035420E"/>
    <w:rsid w:val="0035452D"/>
    <w:rsid w:val="00354AF9"/>
    <w:rsid w:val="003553A5"/>
    <w:rsid w:val="00355545"/>
    <w:rsid w:val="0035561D"/>
    <w:rsid w:val="003556F7"/>
    <w:rsid w:val="003558DA"/>
    <w:rsid w:val="00355DB8"/>
    <w:rsid w:val="0035608F"/>
    <w:rsid w:val="003563B6"/>
    <w:rsid w:val="00356E9B"/>
    <w:rsid w:val="003570FA"/>
    <w:rsid w:val="00357191"/>
    <w:rsid w:val="003572EE"/>
    <w:rsid w:val="003576D5"/>
    <w:rsid w:val="0035790E"/>
    <w:rsid w:val="00357A99"/>
    <w:rsid w:val="00357B90"/>
    <w:rsid w:val="0036010A"/>
    <w:rsid w:val="00361056"/>
    <w:rsid w:val="00361113"/>
    <w:rsid w:val="0036133B"/>
    <w:rsid w:val="003616DB"/>
    <w:rsid w:val="00361D93"/>
    <w:rsid w:val="003621D5"/>
    <w:rsid w:val="003622DB"/>
    <w:rsid w:val="00362334"/>
    <w:rsid w:val="003625BF"/>
    <w:rsid w:val="00362762"/>
    <w:rsid w:val="00362ACD"/>
    <w:rsid w:val="00362B1E"/>
    <w:rsid w:val="00362D29"/>
    <w:rsid w:val="00362EB8"/>
    <w:rsid w:val="00363024"/>
    <w:rsid w:val="00363129"/>
    <w:rsid w:val="0036350F"/>
    <w:rsid w:val="0036376B"/>
    <w:rsid w:val="00364077"/>
    <w:rsid w:val="003642A5"/>
    <w:rsid w:val="0036452A"/>
    <w:rsid w:val="0036459B"/>
    <w:rsid w:val="00364D3F"/>
    <w:rsid w:val="00364DA8"/>
    <w:rsid w:val="00364E20"/>
    <w:rsid w:val="0036516F"/>
    <w:rsid w:val="003653E5"/>
    <w:rsid w:val="003659C3"/>
    <w:rsid w:val="0036616D"/>
    <w:rsid w:val="003661F3"/>
    <w:rsid w:val="00366A35"/>
    <w:rsid w:val="00366F84"/>
    <w:rsid w:val="00367335"/>
    <w:rsid w:val="0037054D"/>
    <w:rsid w:val="003705B8"/>
    <w:rsid w:val="00370820"/>
    <w:rsid w:val="00370BCD"/>
    <w:rsid w:val="00370DC6"/>
    <w:rsid w:val="00370DF9"/>
    <w:rsid w:val="003714E2"/>
    <w:rsid w:val="003715DE"/>
    <w:rsid w:val="00371CE2"/>
    <w:rsid w:val="00371DCC"/>
    <w:rsid w:val="00372006"/>
    <w:rsid w:val="0037205F"/>
    <w:rsid w:val="0037245E"/>
    <w:rsid w:val="003725EB"/>
    <w:rsid w:val="00372B94"/>
    <w:rsid w:val="00372C9B"/>
    <w:rsid w:val="00372CE5"/>
    <w:rsid w:val="003736AF"/>
    <w:rsid w:val="003736B6"/>
    <w:rsid w:val="00373ABC"/>
    <w:rsid w:val="00373B52"/>
    <w:rsid w:val="00373BD7"/>
    <w:rsid w:val="00373D5F"/>
    <w:rsid w:val="00373E76"/>
    <w:rsid w:val="003741EF"/>
    <w:rsid w:val="003745A2"/>
    <w:rsid w:val="00374BAA"/>
    <w:rsid w:val="00374C2C"/>
    <w:rsid w:val="00374E7A"/>
    <w:rsid w:val="0037544C"/>
    <w:rsid w:val="00375959"/>
    <w:rsid w:val="00375CDD"/>
    <w:rsid w:val="00375DC4"/>
    <w:rsid w:val="00375F5F"/>
    <w:rsid w:val="00375F78"/>
    <w:rsid w:val="003767DE"/>
    <w:rsid w:val="00376A66"/>
    <w:rsid w:val="0038026B"/>
    <w:rsid w:val="00380730"/>
    <w:rsid w:val="00380F46"/>
    <w:rsid w:val="00381080"/>
    <w:rsid w:val="003810CD"/>
    <w:rsid w:val="003810F4"/>
    <w:rsid w:val="00381624"/>
    <w:rsid w:val="00381636"/>
    <w:rsid w:val="00381930"/>
    <w:rsid w:val="00381980"/>
    <w:rsid w:val="00381C56"/>
    <w:rsid w:val="00381CD9"/>
    <w:rsid w:val="00381D5E"/>
    <w:rsid w:val="00381E28"/>
    <w:rsid w:val="003822E1"/>
    <w:rsid w:val="00382337"/>
    <w:rsid w:val="00382539"/>
    <w:rsid w:val="003826D2"/>
    <w:rsid w:val="00382FC8"/>
    <w:rsid w:val="003838E8"/>
    <w:rsid w:val="003839C5"/>
    <w:rsid w:val="00383AE0"/>
    <w:rsid w:val="00383C10"/>
    <w:rsid w:val="00383DD9"/>
    <w:rsid w:val="00383EBC"/>
    <w:rsid w:val="00383F12"/>
    <w:rsid w:val="00384342"/>
    <w:rsid w:val="003847F2"/>
    <w:rsid w:val="003848BE"/>
    <w:rsid w:val="003852EE"/>
    <w:rsid w:val="00385356"/>
    <w:rsid w:val="003857E9"/>
    <w:rsid w:val="00385E5C"/>
    <w:rsid w:val="00386027"/>
    <w:rsid w:val="00386D92"/>
    <w:rsid w:val="0038720B"/>
    <w:rsid w:val="00387492"/>
    <w:rsid w:val="0038760C"/>
    <w:rsid w:val="0038779A"/>
    <w:rsid w:val="003877B3"/>
    <w:rsid w:val="00387A5A"/>
    <w:rsid w:val="00387CF7"/>
    <w:rsid w:val="00387D6B"/>
    <w:rsid w:val="00390122"/>
    <w:rsid w:val="00390904"/>
    <w:rsid w:val="003909BA"/>
    <w:rsid w:val="00390E06"/>
    <w:rsid w:val="00390F3E"/>
    <w:rsid w:val="00391673"/>
    <w:rsid w:val="00391773"/>
    <w:rsid w:val="00391BD2"/>
    <w:rsid w:val="00392702"/>
    <w:rsid w:val="00392B21"/>
    <w:rsid w:val="00392B5D"/>
    <w:rsid w:val="00392BF4"/>
    <w:rsid w:val="00392C26"/>
    <w:rsid w:val="00392E15"/>
    <w:rsid w:val="00392E9B"/>
    <w:rsid w:val="00393062"/>
    <w:rsid w:val="003930F4"/>
    <w:rsid w:val="0039368F"/>
    <w:rsid w:val="00393900"/>
    <w:rsid w:val="00393ACB"/>
    <w:rsid w:val="00393E7B"/>
    <w:rsid w:val="00394106"/>
    <w:rsid w:val="0039429E"/>
    <w:rsid w:val="003944C6"/>
    <w:rsid w:val="00394B3C"/>
    <w:rsid w:val="00394DB3"/>
    <w:rsid w:val="00394DD0"/>
    <w:rsid w:val="00394ED6"/>
    <w:rsid w:val="00395329"/>
    <w:rsid w:val="003953B0"/>
    <w:rsid w:val="00395B48"/>
    <w:rsid w:val="00395CA6"/>
    <w:rsid w:val="00395D67"/>
    <w:rsid w:val="00395E5D"/>
    <w:rsid w:val="00395F06"/>
    <w:rsid w:val="00395F92"/>
    <w:rsid w:val="00396085"/>
    <w:rsid w:val="003965E1"/>
    <w:rsid w:val="0039692A"/>
    <w:rsid w:val="00396A2D"/>
    <w:rsid w:val="00396F1B"/>
    <w:rsid w:val="003973DB"/>
    <w:rsid w:val="003976B0"/>
    <w:rsid w:val="003978A9"/>
    <w:rsid w:val="00397CDB"/>
    <w:rsid w:val="003A0222"/>
    <w:rsid w:val="003A126E"/>
    <w:rsid w:val="003A18E8"/>
    <w:rsid w:val="003A19F2"/>
    <w:rsid w:val="003A21DA"/>
    <w:rsid w:val="003A28B7"/>
    <w:rsid w:val="003A2D51"/>
    <w:rsid w:val="003A2EF5"/>
    <w:rsid w:val="003A3011"/>
    <w:rsid w:val="003A3501"/>
    <w:rsid w:val="003A369A"/>
    <w:rsid w:val="003A3D1C"/>
    <w:rsid w:val="003A3D70"/>
    <w:rsid w:val="003A3E21"/>
    <w:rsid w:val="003A4208"/>
    <w:rsid w:val="003A43ED"/>
    <w:rsid w:val="003A4614"/>
    <w:rsid w:val="003A46CB"/>
    <w:rsid w:val="003A494B"/>
    <w:rsid w:val="003A4F5F"/>
    <w:rsid w:val="003A52CC"/>
    <w:rsid w:val="003A53AB"/>
    <w:rsid w:val="003A541D"/>
    <w:rsid w:val="003A5595"/>
    <w:rsid w:val="003A5BC2"/>
    <w:rsid w:val="003A5C46"/>
    <w:rsid w:val="003A61D9"/>
    <w:rsid w:val="003A6266"/>
    <w:rsid w:val="003A6344"/>
    <w:rsid w:val="003A6BB3"/>
    <w:rsid w:val="003A7020"/>
    <w:rsid w:val="003A71E4"/>
    <w:rsid w:val="003A76CC"/>
    <w:rsid w:val="003A7B74"/>
    <w:rsid w:val="003B0083"/>
    <w:rsid w:val="003B00A3"/>
    <w:rsid w:val="003B00C0"/>
    <w:rsid w:val="003B0602"/>
    <w:rsid w:val="003B07F3"/>
    <w:rsid w:val="003B0842"/>
    <w:rsid w:val="003B0B20"/>
    <w:rsid w:val="003B174E"/>
    <w:rsid w:val="003B18AB"/>
    <w:rsid w:val="003B1955"/>
    <w:rsid w:val="003B1A0B"/>
    <w:rsid w:val="003B1D1C"/>
    <w:rsid w:val="003B1E0A"/>
    <w:rsid w:val="003B1F5F"/>
    <w:rsid w:val="003B2140"/>
    <w:rsid w:val="003B233F"/>
    <w:rsid w:val="003B2AFC"/>
    <w:rsid w:val="003B3237"/>
    <w:rsid w:val="003B3960"/>
    <w:rsid w:val="003B3DF0"/>
    <w:rsid w:val="003B4127"/>
    <w:rsid w:val="003B46C5"/>
    <w:rsid w:val="003B48DB"/>
    <w:rsid w:val="003B4E6B"/>
    <w:rsid w:val="003B520F"/>
    <w:rsid w:val="003B5300"/>
    <w:rsid w:val="003B539B"/>
    <w:rsid w:val="003B5B4A"/>
    <w:rsid w:val="003B5B60"/>
    <w:rsid w:val="003B6306"/>
    <w:rsid w:val="003B66D4"/>
    <w:rsid w:val="003B709C"/>
    <w:rsid w:val="003B7CC3"/>
    <w:rsid w:val="003C035B"/>
    <w:rsid w:val="003C082E"/>
    <w:rsid w:val="003C0B76"/>
    <w:rsid w:val="003C0DFD"/>
    <w:rsid w:val="003C0E95"/>
    <w:rsid w:val="003C1025"/>
    <w:rsid w:val="003C14A1"/>
    <w:rsid w:val="003C16F0"/>
    <w:rsid w:val="003C183D"/>
    <w:rsid w:val="003C18E7"/>
    <w:rsid w:val="003C1D5A"/>
    <w:rsid w:val="003C1DBB"/>
    <w:rsid w:val="003C20C7"/>
    <w:rsid w:val="003C240E"/>
    <w:rsid w:val="003C25EA"/>
    <w:rsid w:val="003C2830"/>
    <w:rsid w:val="003C28D9"/>
    <w:rsid w:val="003C297C"/>
    <w:rsid w:val="003C3B0F"/>
    <w:rsid w:val="003C4853"/>
    <w:rsid w:val="003C4945"/>
    <w:rsid w:val="003C4A59"/>
    <w:rsid w:val="003C4B73"/>
    <w:rsid w:val="003C4BC8"/>
    <w:rsid w:val="003C5005"/>
    <w:rsid w:val="003C5705"/>
    <w:rsid w:val="003C5BA9"/>
    <w:rsid w:val="003C5FC4"/>
    <w:rsid w:val="003C5FD0"/>
    <w:rsid w:val="003C64F1"/>
    <w:rsid w:val="003C6719"/>
    <w:rsid w:val="003C6965"/>
    <w:rsid w:val="003C69AC"/>
    <w:rsid w:val="003C6B9E"/>
    <w:rsid w:val="003C7575"/>
    <w:rsid w:val="003C7770"/>
    <w:rsid w:val="003C795C"/>
    <w:rsid w:val="003C7AC0"/>
    <w:rsid w:val="003C7EE7"/>
    <w:rsid w:val="003D0439"/>
    <w:rsid w:val="003D0698"/>
    <w:rsid w:val="003D080F"/>
    <w:rsid w:val="003D0D89"/>
    <w:rsid w:val="003D1056"/>
    <w:rsid w:val="003D1206"/>
    <w:rsid w:val="003D187F"/>
    <w:rsid w:val="003D1FF6"/>
    <w:rsid w:val="003D28DA"/>
    <w:rsid w:val="003D2A4D"/>
    <w:rsid w:val="003D32AB"/>
    <w:rsid w:val="003D33DA"/>
    <w:rsid w:val="003D34E8"/>
    <w:rsid w:val="003D3981"/>
    <w:rsid w:val="003D39B7"/>
    <w:rsid w:val="003D3AEB"/>
    <w:rsid w:val="003D3AF8"/>
    <w:rsid w:val="003D3C9B"/>
    <w:rsid w:val="003D3CB7"/>
    <w:rsid w:val="003D43EA"/>
    <w:rsid w:val="003D4A83"/>
    <w:rsid w:val="003D5CAB"/>
    <w:rsid w:val="003D6089"/>
    <w:rsid w:val="003D6122"/>
    <w:rsid w:val="003D6472"/>
    <w:rsid w:val="003D67E1"/>
    <w:rsid w:val="003D6C75"/>
    <w:rsid w:val="003D6D95"/>
    <w:rsid w:val="003D6E4F"/>
    <w:rsid w:val="003D74C0"/>
    <w:rsid w:val="003D7780"/>
    <w:rsid w:val="003D7C4F"/>
    <w:rsid w:val="003E0C53"/>
    <w:rsid w:val="003E0FED"/>
    <w:rsid w:val="003E116C"/>
    <w:rsid w:val="003E1916"/>
    <w:rsid w:val="003E1C17"/>
    <w:rsid w:val="003E1C72"/>
    <w:rsid w:val="003E1D71"/>
    <w:rsid w:val="003E1E51"/>
    <w:rsid w:val="003E2060"/>
    <w:rsid w:val="003E20D8"/>
    <w:rsid w:val="003E24DF"/>
    <w:rsid w:val="003E2639"/>
    <w:rsid w:val="003E26E9"/>
    <w:rsid w:val="003E2C31"/>
    <w:rsid w:val="003E3637"/>
    <w:rsid w:val="003E3E02"/>
    <w:rsid w:val="003E4052"/>
    <w:rsid w:val="003E4DAA"/>
    <w:rsid w:val="003E5806"/>
    <w:rsid w:val="003E581B"/>
    <w:rsid w:val="003E5F93"/>
    <w:rsid w:val="003E68D2"/>
    <w:rsid w:val="003E6AA5"/>
    <w:rsid w:val="003E6ACD"/>
    <w:rsid w:val="003E6CFB"/>
    <w:rsid w:val="003E747F"/>
    <w:rsid w:val="003E7566"/>
    <w:rsid w:val="003F0129"/>
    <w:rsid w:val="003F04DA"/>
    <w:rsid w:val="003F05D1"/>
    <w:rsid w:val="003F0E33"/>
    <w:rsid w:val="003F0E7A"/>
    <w:rsid w:val="003F112C"/>
    <w:rsid w:val="003F11B9"/>
    <w:rsid w:val="003F1522"/>
    <w:rsid w:val="003F1616"/>
    <w:rsid w:val="003F21A7"/>
    <w:rsid w:val="003F25F6"/>
    <w:rsid w:val="003F2673"/>
    <w:rsid w:val="003F267A"/>
    <w:rsid w:val="003F2823"/>
    <w:rsid w:val="003F2875"/>
    <w:rsid w:val="003F2964"/>
    <w:rsid w:val="003F2B21"/>
    <w:rsid w:val="003F2BE7"/>
    <w:rsid w:val="003F319D"/>
    <w:rsid w:val="003F3533"/>
    <w:rsid w:val="003F38E9"/>
    <w:rsid w:val="003F3C2A"/>
    <w:rsid w:val="003F3D1D"/>
    <w:rsid w:val="003F3E39"/>
    <w:rsid w:val="003F46BB"/>
    <w:rsid w:val="003F4F02"/>
    <w:rsid w:val="003F56BD"/>
    <w:rsid w:val="003F5DFE"/>
    <w:rsid w:val="003F6342"/>
    <w:rsid w:val="003F64FB"/>
    <w:rsid w:val="003F7026"/>
    <w:rsid w:val="003F710C"/>
    <w:rsid w:val="003F721A"/>
    <w:rsid w:val="003F7E3F"/>
    <w:rsid w:val="00400191"/>
    <w:rsid w:val="00400651"/>
    <w:rsid w:val="00400668"/>
    <w:rsid w:val="004006C3"/>
    <w:rsid w:val="00400A36"/>
    <w:rsid w:val="00400EC2"/>
    <w:rsid w:val="00400F9D"/>
    <w:rsid w:val="004019AA"/>
    <w:rsid w:val="004025F6"/>
    <w:rsid w:val="00402651"/>
    <w:rsid w:val="004026A4"/>
    <w:rsid w:val="0040295F"/>
    <w:rsid w:val="00402971"/>
    <w:rsid w:val="004029D8"/>
    <w:rsid w:val="004029F3"/>
    <w:rsid w:val="00402ADE"/>
    <w:rsid w:val="00402D4F"/>
    <w:rsid w:val="00403271"/>
    <w:rsid w:val="004037FF"/>
    <w:rsid w:val="00403B2C"/>
    <w:rsid w:val="00403B89"/>
    <w:rsid w:val="0040491C"/>
    <w:rsid w:val="004049DA"/>
    <w:rsid w:val="00404B4D"/>
    <w:rsid w:val="00404DC8"/>
    <w:rsid w:val="00405145"/>
    <w:rsid w:val="004053DC"/>
    <w:rsid w:val="00405588"/>
    <w:rsid w:val="00405C06"/>
    <w:rsid w:val="00405F6E"/>
    <w:rsid w:val="004065D0"/>
    <w:rsid w:val="0040679E"/>
    <w:rsid w:val="004068A8"/>
    <w:rsid w:val="00406919"/>
    <w:rsid w:val="00406D97"/>
    <w:rsid w:val="0040724B"/>
    <w:rsid w:val="0040752C"/>
    <w:rsid w:val="00407D4D"/>
    <w:rsid w:val="004106E6"/>
    <w:rsid w:val="00410766"/>
    <w:rsid w:val="0041084E"/>
    <w:rsid w:val="00410A5C"/>
    <w:rsid w:val="00410D92"/>
    <w:rsid w:val="00410F63"/>
    <w:rsid w:val="00411400"/>
    <w:rsid w:val="00411491"/>
    <w:rsid w:val="00411669"/>
    <w:rsid w:val="004118FB"/>
    <w:rsid w:val="00411DFC"/>
    <w:rsid w:val="00412405"/>
    <w:rsid w:val="00412A71"/>
    <w:rsid w:val="00412D10"/>
    <w:rsid w:val="00412D1D"/>
    <w:rsid w:val="00412F3B"/>
    <w:rsid w:val="00413F0D"/>
    <w:rsid w:val="00413FB2"/>
    <w:rsid w:val="0041400F"/>
    <w:rsid w:val="00414644"/>
    <w:rsid w:val="00414912"/>
    <w:rsid w:val="00414A28"/>
    <w:rsid w:val="00414BB6"/>
    <w:rsid w:val="00414FE2"/>
    <w:rsid w:val="00415142"/>
    <w:rsid w:val="00415282"/>
    <w:rsid w:val="0041534A"/>
    <w:rsid w:val="00415552"/>
    <w:rsid w:val="00415D24"/>
    <w:rsid w:val="004160D0"/>
    <w:rsid w:val="004163DE"/>
    <w:rsid w:val="0041656D"/>
    <w:rsid w:val="004167B6"/>
    <w:rsid w:val="00416A26"/>
    <w:rsid w:val="00416A69"/>
    <w:rsid w:val="00416B7B"/>
    <w:rsid w:val="00417524"/>
    <w:rsid w:val="004177E1"/>
    <w:rsid w:val="00417980"/>
    <w:rsid w:val="00417F3C"/>
    <w:rsid w:val="0042033E"/>
    <w:rsid w:val="004203B8"/>
    <w:rsid w:val="00421030"/>
    <w:rsid w:val="00421658"/>
    <w:rsid w:val="0042167B"/>
    <w:rsid w:val="00421829"/>
    <w:rsid w:val="00421F80"/>
    <w:rsid w:val="004220A0"/>
    <w:rsid w:val="004220DE"/>
    <w:rsid w:val="004221A2"/>
    <w:rsid w:val="004227B1"/>
    <w:rsid w:val="004233CD"/>
    <w:rsid w:val="004235DD"/>
    <w:rsid w:val="00423A18"/>
    <w:rsid w:val="00423D4C"/>
    <w:rsid w:val="00423D55"/>
    <w:rsid w:val="004243A9"/>
    <w:rsid w:val="00424426"/>
    <w:rsid w:val="00424958"/>
    <w:rsid w:val="00424E0B"/>
    <w:rsid w:val="00425244"/>
    <w:rsid w:val="0042568F"/>
    <w:rsid w:val="00425708"/>
    <w:rsid w:val="00425F79"/>
    <w:rsid w:val="00426591"/>
    <w:rsid w:val="004265F5"/>
    <w:rsid w:val="004267AE"/>
    <w:rsid w:val="0042685A"/>
    <w:rsid w:val="004270D8"/>
    <w:rsid w:val="00427155"/>
    <w:rsid w:val="00427299"/>
    <w:rsid w:val="00427850"/>
    <w:rsid w:val="00427E6C"/>
    <w:rsid w:val="0043025B"/>
    <w:rsid w:val="00430BB7"/>
    <w:rsid w:val="00430C26"/>
    <w:rsid w:val="00430DE5"/>
    <w:rsid w:val="00430E45"/>
    <w:rsid w:val="00430E53"/>
    <w:rsid w:val="004311F1"/>
    <w:rsid w:val="0043124D"/>
    <w:rsid w:val="0043185C"/>
    <w:rsid w:val="00431914"/>
    <w:rsid w:val="00431937"/>
    <w:rsid w:val="004320DA"/>
    <w:rsid w:val="004323DA"/>
    <w:rsid w:val="004325F0"/>
    <w:rsid w:val="00432DBF"/>
    <w:rsid w:val="00433E6C"/>
    <w:rsid w:val="004340DA"/>
    <w:rsid w:val="0043417A"/>
    <w:rsid w:val="004347EA"/>
    <w:rsid w:val="0043499B"/>
    <w:rsid w:val="00434B88"/>
    <w:rsid w:val="00434D42"/>
    <w:rsid w:val="00435176"/>
    <w:rsid w:val="004353F0"/>
    <w:rsid w:val="004355A5"/>
    <w:rsid w:val="0043562B"/>
    <w:rsid w:val="0043569B"/>
    <w:rsid w:val="00435827"/>
    <w:rsid w:val="00435C9D"/>
    <w:rsid w:val="00435D6C"/>
    <w:rsid w:val="00435EBB"/>
    <w:rsid w:val="004362A6"/>
    <w:rsid w:val="004362F4"/>
    <w:rsid w:val="004366AA"/>
    <w:rsid w:val="0043697A"/>
    <w:rsid w:val="00436D45"/>
    <w:rsid w:val="00437544"/>
    <w:rsid w:val="004375C6"/>
    <w:rsid w:val="004377F0"/>
    <w:rsid w:val="00437A45"/>
    <w:rsid w:val="00437BF8"/>
    <w:rsid w:val="00440081"/>
    <w:rsid w:val="00440C0C"/>
    <w:rsid w:val="00440DB1"/>
    <w:rsid w:val="00440E9C"/>
    <w:rsid w:val="0044106C"/>
    <w:rsid w:val="0044145C"/>
    <w:rsid w:val="00441999"/>
    <w:rsid w:val="00442557"/>
    <w:rsid w:val="0044269B"/>
    <w:rsid w:val="00442721"/>
    <w:rsid w:val="0044304E"/>
    <w:rsid w:val="00443512"/>
    <w:rsid w:val="00444406"/>
    <w:rsid w:val="004444B3"/>
    <w:rsid w:val="0044457F"/>
    <w:rsid w:val="004450D9"/>
    <w:rsid w:val="004455C1"/>
    <w:rsid w:val="00445AE7"/>
    <w:rsid w:val="00445B6A"/>
    <w:rsid w:val="00445D14"/>
    <w:rsid w:val="00446089"/>
    <w:rsid w:val="004462C5"/>
    <w:rsid w:val="00446323"/>
    <w:rsid w:val="004465E5"/>
    <w:rsid w:val="00446771"/>
    <w:rsid w:val="004467D7"/>
    <w:rsid w:val="00446B46"/>
    <w:rsid w:val="00446FE0"/>
    <w:rsid w:val="004472FC"/>
    <w:rsid w:val="00447756"/>
    <w:rsid w:val="00447D34"/>
    <w:rsid w:val="00450003"/>
    <w:rsid w:val="004507DE"/>
    <w:rsid w:val="00450B07"/>
    <w:rsid w:val="00451087"/>
    <w:rsid w:val="004511E6"/>
    <w:rsid w:val="004512CA"/>
    <w:rsid w:val="00451431"/>
    <w:rsid w:val="004514CA"/>
    <w:rsid w:val="00451ACF"/>
    <w:rsid w:val="00451AE6"/>
    <w:rsid w:val="00452812"/>
    <w:rsid w:val="00452E90"/>
    <w:rsid w:val="00452F46"/>
    <w:rsid w:val="0045300C"/>
    <w:rsid w:val="0045328E"/>
    <w:rsid w:val="00453470"/>
    <w:rsid w:val="004534AE"/>
    <w:rsid w:val="00453B1F"/>
    <w:rsid w:val="004540BC"/>
    <w:rsid w:val="00454256"/>
    <w:rsid w:val="00454288"/>
    <w:rsid w:val="004545FF"/>
    <w:rsid w:val="0045471F"/>
    <w:rsid w:val="00454842"/>
    <w:rsid w:val="00454ACB"/>
    <w:rsid w:val="00454DA5"/>
    <w:rsid w:val="00455135"/>
    <w:rsid w:val="0045664E"/>
    <w:rsid w:val="004568C6"/>
    <w:rsid w:val="004568D3"/>
    <w:rsid w:val="0045691E"/>
    <w:rsid w:val="0045712E"/>
    <w:rsid w:val="004576AD"/>
    <w:rsid w:val="00457DB5"/>
    <w:rsid w:val="00457E93"/>
    <w:rsid w:val="004607DD"/>
    <w:rsid w:val="004608EF"/>
    <w:rsid w:val="00460C85"/>
    <w:rsid w:val="00460FC6"/>
    <w:rsid w:val="0046118F"/>
    <w:rsid w:val="004612F3"/>
    <w:rsid w:val="00461C60"/>
    <w:rsid w:val="00461CA0"/>
    <w:rsid w:val="00461D15"/>
    <w:rsid w:val="00461D43"/>
    <w:rsid w:val="00461EC9"/>
    <w:rsid w:val="00462054"/>
    <w:rsid w:val="00462467"/>
    <w:rsid w:val="0046266D"/>
    <w:rsid w:val="004629DF"/>
    <w:rsid w:val="0046376C"/>
    <w:rsid w:val="0046412A"/>
    <w:rsid w:val="00464381"/>
    <w:rsid w:val="00464FA1"/>
    <w:rsid w:val="0046504C"/>
    <w:rsid w:val="0046508E"/>
    <w:rsid w:val="00465815"/>
    <w:rsid w:val="0046583F"/>
    <w:rsid w:val="00465B02"/>
    <w:rsid w:val="004660EE"/>
    <w:rsid w:val="004665B4"/>
    <w:rsid w:val="00466896"/>
    <w:rsid w:val="004670BB"/>
    <w:rsid w:val="004671B5"/>
    <w:rsid w:val="00467218"/>
    <w:rsid w:val="0046730B"/>
    <w:rsid w:val="004676CF"/>
    <w:rsid w:val="004678B8"/>
    <w:rsid w:val="00467DE0"/>
    <w:rsid w:val="004702BF"/>
    <w:rsid w:val="0047087F"/>
    <w:rsid w:val="00470D41"/>
    <w:rsid w:val="00470DCA"/>
    <w:rsid w:val="00471767"/>
    <w:rsid w:val="00471794"/>
    <w:rsid w:val="00471A06"/>
    <w:rsid w:val="00471AF0"/>
    <w:rsid w:val="00471D3B"/>
    <w:rsid w:val="00471F9B"/>
    <w:rsid w:val="00472B3E"/>
    <w:rsid w:val="00472DFA"/>
    <w:rsid w:val="00473116"/>
    <w:rsid w:val="0047330A"/>
    <w:rsid w:val="00473AC5"/>
    <w:rsid w:val="00473AD2"/>
    <w:rsid w:val="00473B97"/>
    <w:rsid w:val="004747DC"/>
    <w:rsid w:val="0047490F"/>
    <w:rsid w:val="00475056"/>
    <w:rsid w:val="00475075"/>
    <w:rsid w:val="004750C8"/>
    <w:rsid w:val="00475B79"/>
    <w:rsid w:val="00475C8D"/>
    <w:rsid w:val="00475CC3"/>
    <w:rsid w:val="00475D74"/>
    <w:rsid w:val="00475E57"/>
    <w:rsid w:val="00476375"/>
    <w:rsid w:val="004763D6"/>
    <w:rsid w:val="004766BF"/>
    <w:rsid w:val="00476807"/>
    <w:rsid w:val="00476AE0"/>
    <w:rsid w:val="00476C4D"/>
    <w:rsid w:val="00476D2A"/>
    <w:rsid w:val="00476F58"/>
    <w:rsid w:val="00477160"/>
    <w:rsid w:val="00477324"/>
    <w:rsid w:val="00477858"/>
    <w:rsid w:val="004778C1"/>
    <w:rsid w:val="00477C6D"/>
    <w:rsid w:val="00477D14"/>
    <w:rsid w:val="00480351"/>
    <w:rsid w:val="004806ED"/>
    <w:rsid w:val="00480A93"/>
    <w:rsid w:val="00480CCB"/>
    <w:rsid w:val="00480FFD"/>
    <w:rsid w:val="0048106A"/>
    <w:rsid w:val="0048111E"/>
    <w:rsid w:val="00481717"/>
    <w:rsid w:val="00481832"/>
    <w:rsid w:val="00481931"/>
    <w:rsid w:val="00481DE2"/>
    <w:rsid w:val="00482146"/>
    <w:rsid w:val="004823D1"/>
    <w:rsid w:val="00482696"/>
    <w:rsid w:val="00482D44"/>
    <w:rsid w:val="00483266"/>
    <w:rsid w:val="0048327A"/>
    <w:rsid w:val="004834B7"/>
    <w:rsid w:val="00483FFF"/>
    <w:rsid w:val="0048457D"/>
    <w:rsid w:val="00484AE9"/>
    <w:rsid w:val="00484B2D"/>
    <w:rsid w:val="00485152"/>
    <w:rsid w:val="004854F1"/>
    <w:rsid w:val="0048558C"/>
    <w:rsid w:val="00485655"/>
    <w:rsid w:val="00485E2C"/>
    <w:rsid w:val="00486F0D"/>
    <w:rsid w:val="004871E5"/>
    <w:rsid w:val="0048795F"/>
    <w:rsid w:val="00487BD8"/>
    <w:rsid w:val="00487E7D"/>
    <w:rsid w:val="00487EBF"/>
    <w:rsid w:val="00490B0A"/>
    <w:rsid w:val="00490DD2"/>
    <w:rsid w:val="00490F18"/>
    <w:rsid w:val="00491615"/>
    <w:rsid w:val="00491F9B"/>
    <w:rsid w:val="00491FA7"/>
    <w:rsid w:val="00491FF9"/>
    <w:rsid w:val="00492671"/>
    <w:rsid w:val="00492753"/>
    <w:rsid w:val="00492C2C"/>
    <w:rsid w:val="00492E4C"/>
    <w:rsid w:val="00493032"/>
    <w:rsid w:val="0049385A"/>
    <w:rsid w:val="00493C4B"/>
    <w:rsid w:val="00494071"/>
    <w:rsid w:val="00494127"/>
    <w:rsid w:val="00494194"/>
    <w:rsid w:val="004941A0"/>
    <w:rsid w:val="004945DA"/>
    <w:rsid w:val="00494824"/>
    <w:rsid w:val="004948AC"/>
    <w:rsid w:val="00494F72"/>
    <w:rsid w:val="00495445"/>
    <w:rsid w:val="004954CC"/>
    <w:rsid w:val="0049576D"/>
    <w:rsid w:val="00496624"/>
    <w:rsid w:val="0049672C"/>
    <w:rsid w:val="00496830"/>
    <w:rsid w:val="004968CE"/>
    <w:rsid w:val="0049696A"/>
    <w:rsid w:val="00496A90"/>
    <w:rsid w:val="00496FE5"/>
    <w:rsid w:val="00497013"/>
    <w:rsid w:val="00497452"/>
    <w:rsid w:val="00497BEA"/>
    <w:rsid w:val="00497F91"/>
    <w:rsid w:val="004A02AE"/>
    <w:rsid w:val="004A0C1C"/>
    <w:rsid w:val="004A0FAA"/>
    <w:rsid w:val="004A1691"/>
    <w:rsid w:val="004A1D07"/>
    <w:rsid w:val="004A2229"/>
    <w:rsid w:val="004A24AE"/>
    <w:rsid w:val="004A2696"/>
    <w:rsid w:val="004A2AF6"/>
    <w:rsid w:val="004A2C0C"/>
    <w:rsid w:val="004A2C63"/>
    <w:rsid w:val="004A2CA9"/>
    <w:rsid w:val="004A3036"/>
    <w:rsid w:val="004A3137"/>
    <w:rsid w:val="004A337D"/>
    <w:rsid w:val="004A3988"/>
    <w:rsid w:val="004A3A1D"/>
    <w:rsid w:val="004A3AE0"/>
    <w:rsid w:val="004A3BCF"/>
    <w:rsid w:val="004A421D"/>
    <w:rsid w:val="004A42D7"/>
    <w:rsid w:val="004A4897"/>
    <w:rsid w:val="004A4FC6"/>
    <w:rsid w:val="004A50B8"/>
    <w:rsid w:val="004A575D"/>
    <w:rsid w:val="004A5C6A"/>
    <w:rsid w:val="004A6437"/>
    <w:rsid w:val="004A71AA"/>
    <w:rsid w:val="004A72BA"/>
    <w:rsid w:val="004A72CD"/>
    <w:rsid w:val="004B06BE"/>
    <w:rsid w:val="004B08D5"/>
    <w:rsid w:val="004B09D3"/>
    <w:rsid w:val="004B0E95"/>
    <w:rsid w:val="004B13BB"/>
    <w:rsid w:val="004B14FC"/>
    <w:rsid w:val="004B163B"/>
    <w:rsid w:val="004B1DA6"/>
    <w:rsid w:val="004B1EFF"/>
    <w:rsid w:val="004B2251"/>
    <w:rsid w:val="004B35EC"/>
    <w:rsid w:val="004B3C60"/>
    <w:rsid w:val="004B3D7D"/>
    <w:rsid w:val="004B4365"/>
    <w:rsid w:val="004B443F"/>
    <w:rsid w:val="004B4689"/>
    <w:rsid w:val="004B510C"/>
    <w:rsid w:val="004B530A"/>
    <w:rsid w:val="004B5535"/>
    <w:rsid w:val="004B5780"/>
    <w:rsid w:val="004B5E97"/>
    <w:rsid w:val="004B62B3"/>
    <w:rsid w:val="004B646A"/>
    <w:rsid w:val="004B65BE"/>
    <w:rsid w:val="004B7269"/>
    <w:rsid w:val="004B7343"/>
    <w:rsid w:val="004B7B1E"/>
    <w:rsid w:val="004C05FC"/>
    <w:rsid w:val="004C0A8F"/>
    <w:rsid w:val="004C0E3F"/>
    <w:rsid w:val="004C1415"/>
    <w:rsid w:val="004C1E73"/>
    <w:rsid w:val="004C23CE"/>
    <w:rsid w:val="004C252F"/>
    <w:rsid w:val="004C279B"/>
    <w:rsid w:val="004C29E4"/>
    <w:rsid w:val="004C2C34"/>
    <w:rsid w:val="004C2F28"/>
    <w:rsid w:val="004C340B"/>
    <w:rsid w:val="004C3D13"/>
    <w:rsid w:val="004C3D80"/>
    <w:rsid w:val="004C3DB1"/>
    <w:rsid w:val="004C4141"/>
    <w:rsid w:val="004C42F1"/>
    <w:rsid w:val="004C4476"/>
    <w:rsid w:val="004C4532"/>
    <w:rsid w:val="004C4C4B"/>
    <w:rsid w:val="004C4DE4"/>
    <w:rsid w:val="004C4E8C"/>
    <w:rsid w:val="004C529A"/>
    <w:rsid w:val="004C54F2"/>
    <w:rsid w:val="004C5616"/>
    <w:rsid w:val="004C5DDC"/>
    <w:rsid w:val="004C6695"/>
    <w:rsid w:val="004C6CAB"/>
    <w:rsid w:val="004C6E00"/>
    <w:rsid w:val="004C763E"/>
    <w:rsid w:val="004C7972"/>
    <w:rsid w:val="004C7C00"/>
    <w:rsid w:val="004C7ED5"/>
    <w:rsid w:val="004C7FC7"/>
    <w:rsid w:val="004D02ED"/>
    <w:rsid w:val="004D0458"/>
    <w:rsid w:val="004D06F6"/>
    <w:rsid w:val="004D072D"/>
    <w:rsid w:val="004D0E08"/>
    <w:rsid w:val="004D0F42"/>
    <w:rsid w:val="004D122F"/>
    <w:rsid w:val="004D1271"/>
    <w:rsid w:val="004D1912"/>
    <w:rsid w:val="004D1A4B"/>
    <w:rsid w:val="004D1BAB"/>
    <w:rsid w:val="004D239A"/>
    <w:rsid w:val="004D2747"/>
    <w:rsid w:val="004D2781"/>
    <w:rsid w:val="004D287D"/>
    <w:rsid w:val="004D2B23"/>
    <w:rsid w:val="004D30DA"/>
    <w:rsid w:val="004D396F"/>
    <w:rsid w:val="004D3A5D"/>
    <w:rsid w:val="004D4048"/>
    <w:rsid w:val="004D42B5"/>
    <w:rsid w:val="004D44FD"/>
    <w:rsid w:val="004D47B8"/>
    <w:rsid w:val="004D5052"/>
    <w:rsid w:val="004D5085"/>
    <w:rsid w:val="004D5A23"/>
    <w:rsid w:val="004D5E75"/>
    <w:rsid w:val="004D5F44"/>
    <w:rsid w:val="004D60C5"/>
    <w:rsid w:val="004D61D2"/>
    <w:rsid w:val="004D6242"/>
    <w:rsid w:val="004D6674"/>
    <w:rsid w:val="004D6889"/>
    <w:rsid w:val="004D69DC"/>
    <w:rsid w:val="004D6E1C"/>
    <w:rsid w:val="004D7C07"/>
    <w:rsid w:val="004D7C1F"/>
    <w:rsid w:val="004D7DC6"/>
    <w:rsid w:val="004E027D"/>
    <w:rsid w:val="004E031A"/>
    <w:rsid w:val="004E070D"/>
    <w:rsid w:val="004E11B8"/>
    <w:rsid w:val="004E163C"/>
    <w:rsid w:val="004E1941"/>
    <w:rsid w:val="004E1C2A"/>
    <w:rsid w:val="004E1E20"/>
    <w:rsid w:val="004E2245"/>
    <w:rsid w:val="004E2642"/>
    <w:rsid w:val="004E26D9"/>
    <w:rsid w:val="004E299A"/>
    <w:rsid w:val="004E2A53"/>
    <w:rsid w:val="004E2C6A"/>
    <w:rsid w:val="004E3A3F"/>
    <w:rsid w:val="004E44E6"/>
    <w:rsid w:val="004E44E8"/>
    <w:rsid w:val="004E47AE"/>
    <w:rsid w:val="004E503C"/>
    <w:rsid w:val="004E5896"/>
    <w:rsid w:val="004E5AA6"/>
    <w:rsid w:val="004E5B7D"/>
    <w:rsid w:val="004E63CA"/>
    <w:rsid w:val="004E6712"/>
    <w:rsid w:val="004E6AEF"/>
    <w:rsid w:val="004E6DD2"/>
    <w:rsid w:val="004E70D4"/>
    <w:rsid w:val="004F0E3E"/>
    <w:rsid w:val="004F0F7B"/>
    <w:rsid w:val="004F114D"/>
    <w:rsid w:val="004F15DA"/>
    <w:rsid w:val="004F17EA"/>
    <w:rsid w:val="004F1B6B"/>
    <w:rsid w:val="004F22EF"/>
    <w:rsid w:val="004F2E36"/>
    <w:rsid w:val="004F3188"/>
    <w:rsid w:val="004F3551"/>
    <w:rsid w:val="004F3653"/>
    <w:rsid w:val="004F3839"/>
    <w:rsid w:val="004F3A61"/>
    <w:rsid w:val="004F3DF5"/>
    <w:rsid w:val="004F41CB"/>
    <w:rsid w:val="004F465F"/>
    <w:rsid w:val="004F4863"/>
    <w:rsid w:val="004F50BD"/>
    <w:rsid w:val="004F5313"/>
    <w:rsid w:val="004F5823"/>
    <w:rsid w:val="004F5992"/>
    <w:rsid w:val="004F5CCE"/>
    <w:rsid w:val="004F60ED"/>
    <w:rsid w:val="004F67E4"/>
    <w:rsid w:val="004F6848"/>
    <w:rsid w:val="004F68E8"/>
    <w:rsid w:val="004F696D"/>
    <w:rsid w:val="004F6DD1"/>
    <w:rsid w:val="004F741B"/>
    <w:rsid w:val="004F744D"/>
    <w:rsid w:val="004F7A2E"/>
    <w:rsid w:val="004F7F43"/>
    <w:rsid w:val="0050075D"/>
    <w:rsid w:val="00501164"/>
    <w:rsid w:val="005011BC"/>
    <w:rsid w:val="00501481"/>
    <w:rsid w:val="00501A2A"/>
    <w:rsid w:val="00501EC9"/>
    <w:rsid w:val="00501EEF"/>
    <w:rsid w:val="005021ED"/>
    <w:rsid w:val="00502384"/>
    <w:rsid w:val="005028EB"/>
    <w:rsid w:val="005028FD"/>
    <w:rsid w:val="00502BD9"/>
    <w:rsid w:val="00503037"/>
    <w:rsid w:val="0050304E"/>
    <w:rsid w:val="00503092"/>
    <w:rsid w:val="00503208"/>
    <w:rsid w:val="00503A1A"/>
    <w:rsid w:val="00503BCD"/>
    <w:rsid w:val="00503C24"/>
    <w:rsid w:val="00504017"/>
    <w:rsid w:val="005045B2"/>
    <w:rsid w:val="00504613"/>
    <w:rsid w:val="00504647"/>
    <w:rsid w:val="00504675"/>
    <w:rsid w:val="00504CDB"/>
    <w:rsid w:val="00504E4E"/>
    <w:rsid w:val="00504EE1"/>
    <w:rsid w:val="00505561"/>
    <w:rsid w:val="0050597D"/>
    <w:rsid w:val="005059EA"/>
    <w:rsid w:val="00506078"/>
    <w:rsid w:val="00507040"/>
    <w:rsid w:val="00507072"/>
    <w:rsid w:val="0050712C"/>
    <w:rsid w:val="0050731C"/>
    <w:rsid w:val="005073CE"/>
    <w:rsid w:val="00507418"/>
    <w:rsid w:val="0050777F"/>
    <w:rsid w:val="00507A56"/>
    <w:rsid w:val="0051023C"/>
    <w:rsid w:val="005110D1"/>
    <w:rsid w:val="00511264"/>
    <w:rsid w:val="005114B0"/>
    <w:rsid w:val="005120B3"/>
    <w:rsid w:val="0051230A"/>
    <w:rsid w:val="005123EE"/>
    <w:rsid w:val="005125FF"/>
    <w:rsid w:val="00512C23"/>
    <w:rsid w:val="005130AD"/>
    <w:rsid w:val="00513BF3"/>
    <w:rsid w:val="00513D92"/>
    <w:rsid w:val="00513F99"/>
    <w:rsid w:val="00514035"/>
    <w:rsid w:val="0051441C"/>
    <w:rsid w:val="0051443C"/>
    <w:rsid w:val="0051460F"/>
    <w:rsid w:val="00515179"/>
    <w:rsid w:val="00515D02"/>
    <w:rsid w:val="00515EA5"/>
    <w:rsid w:val="00516047"/>
    <w:rsid w:val="005166C9"/>
    <w:rsid w:val="00516B8D"/>
    <w:rsid w:val="00516DD3"/>
    <w:rsid w:val="00516E81"/>
    <w:rsid w:val="00517304"/>
    <w:rsid w:val="005173F3"/>
    <w:rsid w:val="00517906"/>
    <w:rsid w:val="00517B7C"/>
    <w:rsid w:val="00517E61"/>
    <w:rsid w:val="00517FB9"/>
    <w:rsid w:val="00520502"/>
    <w:rsid w:val="00520505"/>
    <w:rsid w:val="0052096A"/>
    <w:rsid w:val="00520E27"/>
    <w:rsid w:val="0052114C"/>
    <w:rsid w:val="00521186"/>
    <w:rsid w:val="0052147B"/>
    <w:rsid w:val="0052148A"/>
    <w:rsid w:val="00521EB7"/>
    <w:rsid w:val="00522318"/>
    <w:rsid w:val="00522B58"/>
    <w:rsid w:val="00522DA5"/>
    <w:rsid w:val="005230D8"/>
    <w:rsid w:val="00523150"/>
    <w:rsid w:val="00523366"/>
    <w:rsid w:val="005239C1"/>
    <w:rsid w:val="0052421C"/>
    <w:rsid w:val="00524340"/>
    <w:rsid w:val="005243B7"/>
    <w:rsid w:val="00524657"/>
    <w:rsid w:val="00524DFA"/>
    <w:rsid w:val="005253E6"/>
    <w:rsid w:val="005253FA"/>
    <w:rsid w:val="0052564E"/>
    <w:rsid w:val="00525A51"/>
    <w:rsid w:val="00525D94"/>
    <w:rsid w:val="00526289"/>
    <w:rsid w:val="0052637F"/>
    <w:rsid w:val="005266C4"/>
    <w:rsid w:val="00526706"/>
    <w:rsid w:val="00526852"/>
    <w:rsid w:val="005269B0"/>
    <w:rsid w:val="00526C44"/>
    <w:rsid w:val="00526ED3"/>
    <w:rsid w:val="00526F9D"/>
    <w:rsid w:val="00527181"/>
    <w:rsid w:val="00530472"/>
    <w:rsid w:val="0053052C"/>
    <w:rsid w:val="005306C0"/>
    <w:rsid w:val="005308BF"/>
    <w:rsid w:val="00530D0E"/>
    <w:rsid w:val="00530DAF"/>
    <w:rsid w:val="00530E04"/>
    <w:rsid w:val="00530E2C"/>
    <w:rsid w:val="005317DD"/>
    <w:rsid w:val="00531824"/>
    <w:rsid w:val="00531AF6"/>
    <w:rsid w:val="00531B05"/>
    <w:rsid w:val="00531CDC"/>
    <w:rsid w:val="0053234C"/>
    <w:rsid w:val="00532827"/>
    <w:rsid w:val="00532841"/>
    <w:rsid w:val="00532DC1"/>
    <w:rsid w:val="005330BD"/>
    <w:rsid w:val="00533119"/>
    <w:rsid w:val="0053311C"/>
    <w:rsid w:val="0053330F"/>
    <w:rsid w:val="0053376E"/>
    <w:rsid w:val="00533F84"/>
    <w:rsid w:val="00534633"/>
    <w:rsid w:val="00534758"/>
    <w:rsid w:val="005348C7"/>
    <w:rsid w:val="00534961"/>
    <w:rsid w:val="00534D47"/>
    <w:rsid w:val="00534D61"/>
    <w:rsid w:val="00534DAB"/>
    <w:rsid w:val="00534FB7"/>
    <w:rsid w:val="00535013"/>
    <w:rsid w:val="005350EE"/>
    <w:rsid w:val="00535581"/>
    <w:rsid w:val="00535A2C"/>
    <w:rsid w:val="005360BF"/>
    <w:rsid w:val="005360D4"/>
    <w:rsid w:val="005364BE"/>
    <w:rsid w:val="00536557"/>
    <w:rsid w:val="005370F3"/>
    <w:rsid w:val="00537238"/>
    <w:rsid w:val="00537DFE"/>
    <w:rsid w:val="00537F74"/>
    <w:rsid w:val="0054084C"/>
    <w:rsid w:val="00540A5B"/>
    <w:rsid w:val="0054118E"/>
    <w:rsid w:val="00541390"/>
    <w:rsid w:val="005419E9"/>
    <w:rsid w:val="00541C4F"/>
    <w:rsid w:val="00541EAB"/>
    <w:rsid w:val="0054269E"/>
    <w:rsid w:val="00542A59"/>
    <w:rsid w:val="00542B70"/>
    <w:rsid w:val="005430E3"/>
    <w:rsid w:val="00543D3C"/>
    <w:rsid w:val="00543FD4"/>
    <w:rsid w:val="0054473C"/>
    <w:rsid w:val="00544E5B"/>
    <w:rsid w:val="00545FC6"/>
    <w:rsid w:val="005460A7"/>
    <w:rsid w:val="00546A1D"/>
    <w:rsid w:val="00547179"/>
    <w:rsid w:val="0054734F"/>
    <w:rsid w:val="00547614"/>
    <w:rsid w:val="00547716"/>
    <w:rsid w:val="00547726"/>
    <w:rsid w:val="00547B3B"/>
    <w:rsid w:val="00547C13"/>
    <w:rsid w:val="00547EDC"/>
    <w:rsid w:val="00550A98"/>
    <w:rsid w:val="00550D60"/>
    <w:rsid w:val="0055124B"/>
    <w:rsid w:val="00551521"/>
    <w:rsid w:val="00551D7A"/>
    <w:rsid w:val="005527B1"/>
    <w:rsid w:val="00552C9B"/>
    <w:rsid w:val="0055303D"/>
    <w:rsid w:val="0055318B"/>
    <w:rsid w:val="0055322B"/>
    <w:rsid w:val="005533B4"/>
    <w:rsid w:val="00553C11"/>
    <w:rsid w:val="00553FD4"/>
    <w:rsid w:val="00554161"/>
    <w:rsid w:val="005554C7"/>
    <w:rsid w:val="00556539"/>
    <w:rsid w:val="00556A21"/>
    <w:rsid w:val="005579A8"/>
    <w:rsid w:val="005601C2"/>
    <w:rsid w:val="005601CA"/>
    <w:rsid w:val="0056063F"/>
    <w:rsid w:val="00560740"/>
    <w:rsid w:val="005608EA"/>
    <w:rsid w:val="0056094C"/>
    <w:rsid w:val="00560C98"/>
    <w:rsid w:val="00560CBA"/>
    <w:rsid w:val="00560DD9"/>
    <w:rsid w:val="00560F8A"/>
    <w:rsid w:val="00560FF3"/>
    <w:rsid w:val="005612B4"/>
    <w:rsid w:val="00561605"/>
    <w:rsid w:val="00561F05"/>
    <w:rsid w:val="00562134"/>
    <w:rsid w:val="00562257"/>
    <w:rsid w:val="005627BA"/>
    <w:rsid w:val="0056286C"/>
    <w:rsid w:val="0056316D"/>
    <w:rsid w:val="0056327B"/>
    <w:rsid w:val="005638D8"/>
    <w:rsid w:val="00563C7F"/>
    <w:rsid w:val="00563E2C"/>
    <w:rsid w:val="00564093"/>
    <w:rsid w:val="0056410B"/>
    <w:rsid w:val="005643FC"/>
    <w:rsid w:val="0056457E"/>
    <w:rsid w:val="005646AE"/>
    <w:rsid w:val="00564962"/>
    <w:rsid w:val="00564B82"/>
    <w:rsid w:val="00564CA5"/>
    <w:rsid w:val="00564CFC"/>
    <w:rsid w:val="00564CFE"/>
    <w:rsid w:val="00564F90"/>
    <w:rsid w:val="005651B9"/>
    <w:rsid w:val="00565615"/>
    <w:rsid w:val="00565942"/>
    <w:rsid w:val="00565D61"/>
    <w:rsid w:val="00565FA6"/>
    <w:rsid w:val="005664F2"/>
    <w:rsid w:val="00566595"/>
    <w:rsid w:val="0056670F"/>
    <w:rsid w:val="005667EB"/>
    <w:rsid w:val="00566A53"/>
    <w:rsid w:val="00566BAB"/>
    <w:rsid w:val="00566D8A"/>
    <w:rsid w:val="00566EA3"/>
    <w:rsid w:val="00567017"/>
    <w:rsid w:val="00567C2A"/>
    <w:rsid w:val="00567DA1"/>
    <w:rsid w:val="005702BB"/>
    <w:rsid w:val="00570490"/>
    <w:rsid w:val="005704D9"/>
    <w:rsid w:val="00570E56"/>
    <w:rsid w:val="005713E5"/>
    <w:rsid w:val="005718C7"/>
    <w:rsid w:val="00571CAF"/>
    <w:rsid w:val="00571CCC"/>
    <w:rsid w:val="00571CD3"/>
    <w:rsid w:val="00571D88"/>
    <w:rsid w:val="00572CF0"/>
    <w:rsid w:val="00573057"/>
    <w:rsid w:val="00573D0B"/>
    <w:rsid w:val="00573D9C"/>
    <w:rsid w:val="00573E5F"/>
    <w:rsid w:val="005740B4"/>
    <w:rsid w:val="0057459F"/>
    <w:rsid w:val="005749D5"/>
    <w:rsid w:val="00574AA0"/>
    <w:rsid w:val="00574B1F"/>
    <w:rsid w:val="00574CEF"/>
    <w:rsid w:val="00574F3A"/>
    <w:rsid w:val="0057554D"/>
    <w:rsid w:val="00575958"/>
    <w:rsid w:val="00576067"/>
    <w:rsid w:val="00576CFA"/>
    <w:rsid w:val="00577111"/>
    <w:rsid w:val="00580220"/>
    <w:rsid w:val="005802F6"/>
    <w:rsid w:val="00580471"/>
    <w:rsid w:val="00580709"/>
    <w:rsid w:val="005808E1"/>
    <w:rsid w:val="00580B15"/>
    <w:rsid w:val="0058100C"/>
    <w:rsid w:val="005810F2"/>
    <w:rsid w:val="0058145C"/>
    <w:rsid w:val="0058172D"/>
    <w:rsid w:val="00581806"/>
    <w:rsid w:val="0058180A"/>
    <w:rsid w:val="00581B63"/>
    <w:rsid w:val="00581DFD"/>
    <w:rsid w:val="005820F9"/>
    <w:rsid w:val="0058233F"/>
    <w:rsid w:val="00582571"/>
    <w:rsid w:val="00582888"/>
    <w:rsid w:val="00582AD8"/>
    <w:rsid w:val="00583455"/>
    <w:rsid w:val="00583911"/>
    <w:rsid w:val="00583D5C"/>
    <w:rsid w:val="00584163"/>
    <w:rsid w:val="0058416E"/>
    <w:rsid w:val="005841CD"/>
    <w:rsid w:val="005846CD"/>
    <w:rsid w:val="0058479E"/>
    <w:rsid w:val="00584DD9"/>
    <w:rsid w:val="00584ECE"/>
    <w:rsid w:val="005850B2"/>
    <w:rsid w:val="00585228"/>
    <w:rsid w:val="00585342"/>
    <w:rsid w:val="00585CB7"/>
    <w:rsid w:val="00585FA5"/>
    <w:rsid w:val="00586082"/>
    <w:rsid w:val="00586210"/>
    <w:rsid w:val="0058621A"/>
    <w:rsid w:val="00586650"/>
    <w:rsid w:val="00586902"/>
    <w:rsid w:val="00586E6B"/>
    <w:rsid w:val="0058707B"/>
    <w:rsid w:val="00587147"/>
    <w:rsid w:val="0058719C"/>
    <w:rsid w:val="00587CFB"/>
    <w:rsid w:val="00590298"/>
    <w:rsid w:val="00590340"/>
    <w:rsid w:val="005904D4"/>
    <w:rsid w:val="00590BF9"/>
    <w:rsid w:val="005910D0"/>
    <w:rsid w:val="005914A1"/>
    <w:rsid w:val="005916B5"/>
    <w:rsid w:val="005916FC"/>
    <w:rsid w:val="0059173D"/>
    <w:rsid w:val="00591767"/>
    <w:rsid w:val="005919D8"/>
    <w:rsid w:val="00591FFE"/>
    <w:rsid w:val="00592597"/>
    <w:rsid w:val="00592B85"/>
    <w:rsid w:val="00592BEF"/>
    <w:rsid w:val="00592F61"/>
    <w:rsid w:val="00593260"/>
    <w:rsid w:val="00593320"/>
    <w:rsid w:val="00593573"/>
    <w:rsid w:val="00593A7A"/>
    <w:rsid w:val="00593AE3"/>
    <w:rsid w:val="005947BC"/>
    <w:rsid w:val="00594D25"/>
    <w:rsid w:val="00594DA5"/>
    <w:rsid w:val="00594DDD"/>
    <w:rsid w:val="00595074"/>
    <w:rsid w:val="00595D07"/>
    <w:rsid w:val="0059631B"/>
    <w:rsid w:val="00596A3C"/>
    <w:rsid w:val="005978D2"/>
    <w:rsid w:val="00597C70"/>
    <w:rsid w:val="00597CA2"/>
    <w:rsid w:val="00597D05"/>
    <w:rsid w:val="00597D78"/>
    <w:rsid w:val="00597F67"/>
    <w:rsid w:val="00597FED"/>
    <w:rsid w:val="005A08A9"/>
    <w:rsid w:val="005A1497"/>
    <w:rsid w:val="005A18AE"/>
    <w:rsid w:val="005A1AD7"/>
    <w:rsid w:val="005A1AF7"/>
    <w:rsid w:val="005A1B5B"/>
    <w:rsid w:val="005A2357"/>
    <w:rsid w:val="005A2661"/>
    <w:rsid w:val="005A2C9D"/>
    <w:rsid w:val="005A2DBD"/>
    <w:rsid w:val="005A2ED5"/>
    <w:rsid w:val="005A3632"/>
    <w:rsid w:val="005A393F"/>
    <w:rsid w:val="005A4423"/>
    <w:rsid w:val="005A490B"/>
    <w:rsid w:val="005A4B1C"/>
    <w:rsid w:val="005A4D59"/>
    <w:rsid w:val="005A4DD4"/>
    <w:rsid w:val="005A505E"/>
    <w:rsid w:val="005A51CC"/>
    <w:rsid w:val="005A564D"/>
    <w:rsid w:val="005A5767"/>
    <w:rsid w:val="005A5D8E"/>
    <w:rsid w:val="005A6C86"/>
    <w:rsid w:val="005A7262"/>
    <w:rsid w:val="005A76B8"/>
    <w:rsid w:val="005A775E"/>
    <w:rsid w:val="005B06C3"/>
    <w:rsid w:val="005B0A9C"/>
    <w:rsid w:val="005B0F8C"/>
    <w:rsid w:val="005B12F9"/>
    <w:rsid w:val="005B1421"/>
    <w:rsid w:val="005B194E"/>
    <w:rsid w:val="005B1B9D"/>
    <w:rsid w:val="005B259F"/>
    <w:rsid w:val="005B2D35"/>
    <w:rsid w:val="005B2DFD"/>
    <w:rsid w:val="005B3410"/>
    <w:rsid w:val="005B367C"/>
    <w:rsid w:val="005B3B1D"/>
    <w:rsid w:val="005B40DF"/>
    <w:rsid w:val="005B425C"/>
    <w:rsid w:val="005B43E6"/>
    <w:rsid w:val="005B45C2"/>
    <w:rsid w:val="005B4621"/>
    <w:rsid w:val="005B4869"/>
    <w:rsid w:val="005B5B97"/>
    <w:rsid w:val="005B5CF8"/>
    <w:rsid w:val="005B5DB8"/>
    <w:rsid w:val="005B5F90"/>
    <w:rsid w:val="005B60A9"/>
    <w:rsid w:val="005B6346"/>
    <w:rsid w:val="005B63B6"/>
    <w:rsid w:val="005B6A19"/>
    <w:rsid w:val="005B6CAD"/>
    <w:rsid w:val="005B7181"/>
    <w:rsid w:val="005B727C"/>
    <w:rsid w:val="005B7EFB"/>
    <w:rsid w:val="005C00E8"/>
    <w:rsid w:val="005C0262"/>
    <w:rsid w:val="005C259C"/>
    <w:rsid w:val="005C2CF7"/>
    <w:rsid w:val="005C3B9C"/>
    <w:rsid w:val="005C4223"/>
    <w:rsid w:val="005C4418"/>
    <w:rsid w:val="005C46E8"/>
    <w:rsid w:val="005C4C70"/>
    <w:rsid w:val="005C4EBD"/>
    <w:rsid w:val="005C4EE3"/>
    <w:rsid w:val="005C569E"/>
    <w:rsid w:val="005C654D"/>
    <w:rsid w:val="005C6997"/>
    <w:rsid w:val="005C6B5E"/>
    <w:rsid w:val="005C6CCF"/>
    <w:rsid w:val="005C756D"/>
    <w:rsid w:val="005C7750"/>
    <w:rsid w:val="005C7A91"/>
    <w:rsid w:val="005C7D1E"/>
    <w:rsid w:val="005C7D2A"/>
    <w:rsid w:val="005D023A"/>
    <w:rsid w:val="005D03B4"/>
    <w:rsid w:val="005D0459"/>
    <w:rsid w:val="005D081A"/>
    <w:rsid w:val="005D0A36"/>
    <w:rsid w:val="005D0ACF"/>
    <w:rsid w:val="005D1060"/>
    <w:rsid w:val="005D169C"/>
    <w:rsid w:val="005D1756"/>
    <w:rsid w:val="005D1CBA"/>
    <w:rsid w:val="005D211A"/>
    <w:rsid w:val="005D2589"/>
    <w:rsid w:val="005D33B4"/>
    <w:rsid w:val="005D3494"/>
    <w:rsid w:val="005D3C13"/>
    <w:rsid w:val="005D3D78"/>
    <w:rsid w:val="005D3F59"/>
    <w:rsid w:val="005D4301"/>
    <w:rsid w:val="005D4AB0"/>
    <w:rsid w:val="005D4AD7"/>
    <w:rsid w:val="005D4BAC"/>
    <w:rsid w:val="005D4E97"/>
    <w:rsid w:val="005D5BA4"/>
    <w:rsid w:val="005D5E26"/>
    <w:rsid w:val="005D5FFC"/>
    <w:rsid w:val="005D61C9"/>
    <w:rsid w:val="005D650A"/>
    <w:rsid w:val="005D67E7"/>
    <w:rsid w:val="005D7213"/>
    <w:rsid w:val="005D729A"/>
    <w:rsid w:val="005D744E"/>
    <w:rsid w:val="005D793D"/>
    <w:rsid w:val="005D7A69"/>
    <w:rsid w:val="005D7B1B"/>
    <w:rsid w:val="005E0033"/>
    <w:rsid w:val="005E0428"/>
    <w:rsid w:val="005E048C"/>
    <w:rsid w:val="005E0787"/>
    <w:rsid w:val="005E097F"/>
    <w:rsid w:val="005E09BB"/>
    <w:rsid w:val="005E0B86"/>
    <w:rsid w:val="005E117F"/>
    <w:rsid w:val="005E18B1"/>
    <w:rsid w:val="005E1DC5"/>
    <w:rsid w:val="005E267A"/>
    <w:rsid w:val="005E2B91"/>
    <w:rsid w:val="005E2F39"/>
    <w:rsid w:val="005E2F92"/>
    <w:rsid w:val="005E303D"/>
    <w:rsid w:val="005E316F"/>
    <w:rsid w:val="005E322B"/>
    <w:rsid w:val="005E33C0"/>
    <w:rsid w:val="005E343E"/>
    <w:rsid w:val="005E3496"/>
    <w:rsid w:val="005E3889"/>
    <w:rsid w:val="005E3940"/>
    <w:rsid w:val="005E3959"/>
    <w:rsid w:val="005E39B4"/>
    <w:rsid w:val="005E41F6"/>
    <w:rsid w:val="005E4AD1"/>
    <w:rsid w:val="005E4D96"/>
    <w:rsid w:val="005E4FE3"/>
    <w:rsid w:val="005E58B2"/>
    <w:rsid w:val="005E5A9C"/>
    <w:rsid w:val="005E5EA6"/>
    <w:rsid w:val="005E648D"/>
    <w:rsid w:val="005E64F8"/>
    <w:rsid w:val="005E69E1"/>
    <w:rsid w:val="005E6AE3"/>
    <w:rsid w:val="005E6E64"/>
    <w:rsid w:val="005E711C"/>
    <w:rsid w:val="005E73BE"/>
    <w:rsid w:val="005E78C8"/>
    <w:rsid w:val="005F0216"/>
    <w:rsid w:val="005F052C"/>
    <w:rsid w:val="005F0AB2"/>
    <w:rsid w:val="005F0BC5"/>
    <w:rsid w:val="005F197D"/>
    <w:rsid w:val="005F199B"/>
    <w:rsid w:val="005F1D9A"/>
    <w:rsid w:val="005F26CA"/>
    <w:rsid w:val="005F2F94"/>
    <w:rsid w:val="005F3292"/>
    <w:rsid w:val="005F34D5"/>
    <w:rsid w:val="005F378F"/>
    <w:rsid w:val="005F3C63"/>
    <w:rsid w:val="005F3DFC"/>
    <w:rsid w:val="005F4009"/>
    <w:rsid w:val="005F41E5"/>
    <w:rsid w:val="005F4474"/>
    <w:rsid w:val="005F4956"/>
    <w:rsid w:val="005F4B67"/>
    <w:rsid w:val="005F4C0D"/>
    <w:rsid w:val="005F4C30"/>
    <w:rsid w:val="005F4C6C"/>
    <w:rsid w:val="005F4D0A"/>
    <w:rsid w:val="005F4E85"/>
    <w:rsid w:val="005F536F"/>
    <w:rsid w:val="005F567B"/>
    <w:rsid w:val="005F585C"/>
    <w:rsid w:val="005F5DD5"/>
    <w:rsid w:val="005F5F49"/>
    <w:rsid w:val="005F5F6D"/>
    <w:rsid w:val="005F5FFA"/>
    <w:rsid w:val="005F6487"/>
    <w:rsid w:val="005F69DE"/>
    <w:rsid w:val="005F6E75"/>
    <w:rsid w:val="005F7229"/>
    <w:rsid w:val="005F72D7"/>
    <w:rsid w:val="005F7633"/>
    <w:rsid w:val="005F773A"/>
    <w:rsid w:val="005F7752"/>
    <w:rsid w:val="005F7B5E"/>
    <w:rsid w:val="005F7F79"/>
    <w:rsid w:val="0060003F"/>
    <w:rsid w:val="0060004A"/>
    <w:rsid w:val="00600342"/>
    <w:rsid w:val="006003EA"/>
    <w:rsid w:val="0060062C"/>
    <w:rsid w:val="00600EBB"/>
    <w:rsid w:val="006011AE"/>
    <w:rsid w:val="00601224"/>
    <w:rsid w:val="0060124C"/>
    <w:rsid w:val="006013F8"/>
    <w:rsid w:val="006014DE"/>
    <w:rsid w:val="00601615"/>
    <w:rsid w:val="006016FE"/>
    <w:rsid w:val="00601849"/>
    <w:rsid w:val="00601A20"/>
    <w:rsid w:val="00601CFB"/>
    <w:rsid w:val="00601D53"/>
    <w:rsid w:val="0060213E"/>
    <w:rsid w:val="00602A68"/>
    <w:rsid w:val="00602C91"/>
    <w:rsid w:val="00602D78"/>
    <w:rsid w:val="0060327E"/>
    <w:rsid w:val="006035BF"/>
    <w:rsid w:val="00603A98"/>
    <w:rsid w:val="00603D47"/>
    <w:rsid w:val="0060413A"/>
    <w:rsid w:val="00604A71"/>
    <w:rsid w:val="00604D96"/>
    <w:rsid w:val="006052DB"/>
    <w:rsid w:val="00605B5B"/>
    <w:rsid w:val="006064EE"/>
    <w:rsid w:val="00606676"/>
    <w:rsid w:val="00606CBA"/>
    <w:rsid w:val="0060706F"/>
    <w:rsid w:val="006075EE"/>
    <w:rsid w:val="006078EE"/>
    <w:rsid w:val="00610245"/>
    <w:rsid w:val="00610381"/>
    <w:rsid w:val="00610835"/>
    <w:rsid w:val="00610D83"/>
    <w:rsid w:val="00610E6B"/>
    <w:rsid w:val="006110B1"/>
    <w:rsid w:val="006111E0"/>
    <w:rsid w:val="006115DB"/>
    <w:rsid w:val="00611BBC"/>
    <w:rsid w:val="00611C82"/>
    <w:rsid w:val="00611D53"/>
    <w:rsid w:val="00611D77"/>
    <w:rsid w:val="006126F2"/>
    <w:rsid w:val="00612770"/>
    <w:rsid w:val="006127C6"/>
    <w:rsid w:val="00612B96"/>
    <w:rsid w:val="00613054"/>
    <w:rsid w:val="006130F3"/>
    <w:rsid w:val="006131BF"/>
    <w:rsid w:val="0061322D"/>
    <w:rsid w:val="006137C7"/>
    <w:rsid w:val="00613CD9"/>
    <w:rsid w:val="006143C1"/>
    <w:rsid w:val="00614545"/>
    <w:rsid w:val="00614B29"/>
    <w:rsid w:val="00614F65"/>
    <w:rsid w:val="006152A0"/>
    <w:rsid w:val="0061564A"/>
    <w:rsid w:val="00615669"/>
    <w:rsid w:val="0061585A"/>
    <w:rsid w:val="0061593D"/>
    <w:rsid w:val="00615C4A"/>
    <w:rsid w:val="00615CD9"/>
    <w:rsid w:val="00615DD0"/>
    <w:rsid w:val="00615DFC"/>
    <w:rsid w:val="00616102"/>
    <w:rsid w:val="006161F3"/>
    <w:rsid w:val="00616324"/>
    <w:rsid w:val="0061676F"/>
    <w:rsid w:val="0061680C"/>
    <w:rsid w:val="00616864"/>
    <w:rsid w:val="0061686B"/>
    <w:rsid w:val="00616C0F"/>
    <w:rsid w:val="00616FE1"/>
    <w:rsid w:val="006173C9"/>
    <w:rsid w:val="006174E8"/>
    <w:rsid w:val="00617E24"/>
    <w:rsid w:val="00617FB9"/>
    <w:rsid w:val="0062028A"/>
    <w:rsid w:val="006207DA"/>
    <w:rsid w:val="00620FE0"/>
    <w:rsid w:val="0062106B"/>
    <w:rsid w:val="00621152"/>
    <w:rsid w:val="0062129A"/>
    <w:rsid w:val="006212F2"/>
    <w:rsid w:val="00621482"/>
    <w:rsid w:val="00621638"/>
    <w:rsid w:val="0062165F"/>
    <w:rsid w:val="0062193A"/>
    <w:rsid w:val="00621FC6"/>
    <w:rsid w:val="00622A32"/>
    <w:rsid w:val="00623431"/>
    <w:rsid w:val="00623783"/>
    <w:rsid w:val="006237C2"/>
    <w:rsid w:val="00623A45"/>
    <w:rsid w:val="00623EFB"/>
    <w:rsid w:val="0062457E"/>
    <w:rsid w:val="00624A64"/>
    <w:rsid w:val="00624F68"/>
    <w:rsid w:val="0062517B"/>
    <w:rsid w:val="006253CB"/>
    <w:rsid w:val="00625408"/>
    <w:rsid w:val="006263F9"/>
    <w:rsid w:val="00626431"/>
    <w:rsid w:val="00626462"/>
    <w:rsid w:val="00626B7C"/>
    <w:rsid w:val="00626F35"/>
    <w:rsid w:val="00627102"/>
    <w:rsid w:val="0062715A"/>
    <w:rsid w:val="00627339"/>
    <w:rsid w:val="00627612"/>
    <w:rsid w:val="00627730"/>
    <w:rsid w:val="006300BE"/>
    <w:rsid w:val="006304BC"/>
    <w:rsid w:val="0063053C"/>
    <w:rsid w:val="00630763"/>
    <w:rsid w:val="00630F78"/>
    <w:rsid w:val="00631243"/>
    <w:rsid w:val="006315CD"/>
    <w:rsid w:val="006315D1"/>
    <w:rsid w:val="00631AD9"/>
    <w:rsid w:val="00631C2F"/>
    <w:rsid w:val="00632630"/>
    <w:rsid w:val="00632689"/>
    <w:rsid w:val="0063287B"/>
    <w:rsid w:val="006335D5"/>
    <w:rsid w:val="00633BD5"/>
    <w:rsid w:val="006344EF"/>
    <w:rsid w:val="0063501F"/>
    <w:rsid w:val="00635170"/>
    <w:rsid w:val="00635C6C"/>
    <w:rsid w:val="0063615A"/>
    <w:rsid w:val="00636B9D"/>
    <w:rsid w:val="00636F71"/>
    <w:rsid w:val="006370E5"/>
    <w:rsid w:val="006371C2"/>
    <w:rsid w:val="006375F0"/>
    <w:rsid w:val="00637814"/>
    <w:rsid w:val="0063789B"/>
    <w:rsid w:val="006378E8"/>
    <w:rsid w:val="00637EB1"/>
    <w:rsid w:val="00637ECA"/>
    <w:rsid w:val="006404AA"/>
    <w:rsid w:val="00640C67"/>
    <w:rsid w:val="00641191"/>
    <w:rsid w:val="00641413"/>
    <w:rsid w:val="00641661"/>
    <w:rsid w:val="006416EF"/>
    <w:rsid w:val="00642311"/>
    <w:rsid w:val="00642471"/>
    <w:rsid w:val="006425E7"/>
    <w:rsid w:val="006428D7"/>
    <w:rsid w:val="00642A4A"/>
    <w:rsid w:val="00642B55"/>
    <w:rsid w:val="006432F1"/>
    <w:rsid w:val="006432F2"/>
    <w:rsid w:val="00643510"/>
    <w:rsid w:val="006437EC"/>
    <w:rsid w:val="00643837"/>
    <w:rsid w:val="00643A90"/>
    <w:rsid w:val="00643AAF"/>
    <w:rsid w:val="00643C22"/>
    <w:rsid w:val="00643DD4"/>
    <w:rsid w:val="00643FA6"/>
    <w:rsid w:val="006442CD"/>
    <w:rsid w:val="006442EE"/>
    <w:rsid w:val="006445C7"/>
    <w:rsid w:val="00644B49"/>
    <w:rsid w:val="00644C0E"/>
    <w:rsid w:val="006457F2"/>
    <w:rsid w:val="00645877"/>
    <w:rsid w:val="00645BB2"/>
    <w:rsid w:val="00645F6B"/>
    <w:rsid w:val="00646605"/>
    <w:rsid w:val="00646E40"/>
    <w:rsid w:val="0064733C"/>
    <w:rsid w:val="00647796"/>
    <w:rsid w:val="0065004D"/>
    <w:rsid w:val="006500AE"/>
    <w:rsid w:val="00650924"/>
    <w:rsid w:val="00650D79"/>
    <w:rsid w:val="006516A1"/>
    <w:rsid w:val="00651755"/>
    <w:rsid w:val="006519E3"/>
    <w:rsid w:val="00651CE0"/>
    <w:rsid w:val="00651E0B"/>
    <w:rsid w:val="00651EB2"/>
    <w:rsid w:val="006524D5"/>
    <w:rsid w:val="00652883"/>
    <w:rsid w:val="006529F8"/>
    <w:rsid w:val="00652D0B"/>
    <w:rsid w:val="006534C6"/>
    <w:rsid w:val="0065385C"/>
    <w:rsid w:val="0065398F"/>
    <w:rsid w:val="006545BD"/>
    <w:rsid w:val="006545EA"/>
    <w:rsid w:val="00654683"/>
    <w:rsid w:val="00654689"/>
    <w:rsid w:val="00654806"/>
    <w:rsid w:val="00654C68"/>
    <w:rsid w:val="0065522E"/>
    <w:rsid w:val="00655241"/>
    <w:rsid w:val="00655765"/>
    <w:rsid w:val="00655AB5"/>
    <w:rsid w:val="00655AD1"/>
    <w:rsid w:val="006560AD"/>
    <w:rsid w:val="006562C3"/>
    <w:rsid w:val="006565E4"/>
    <w:rsid w:val="006566D7"/>
    <w:rsid w:val="0065706F"/>
    <w:rsid w:val="006571A4"/>
    <w:rsid w:val="00657823"/>
    <w:rsid w:val="006578C9"/>
    <w:rsid w:val="0066040B"/>
    <w:rsid w:val="00660C7F"/>
    <w:rsid w:val="00661024"/>
    <w:rsid w:val="0066138B"/>
    <w:rsid w:val="006618C4"/>
    <w:rsid w:val="006629DA"/>
    <w:rsid w:val="006636B7"/>
    <w:rsid w:val="006637EC"/>
    <w:rsid w:val="00663CFC"/>
    <w:rsid w:val="006642FF"/>
    <w:rsid w:val="00664383"/>
    <w:rsid w:val="006645D4"/>
    <w:rsid w:val="006648D2"/>
    <w:rsid w:val="00664CA5"/>
    <w:rsid w:val="00664EAF"/>
    <w:rsid w:val="00664FA9"/>
    <w:rsid w:val="006658F5"/>
    <w:rsid w:val="006659D1"/>
    <w:rsid w:val="0066703F"/>
    <w:rsid w:val="00667A00"/>
    <w:rsid w:val="00667D12"/>
    <w:rsid w:val="00667DAC"/>
    <w:rsid w:val="006701D6"/>
    <w:rsid w:val="006702A1"/>
    <w:rsid w:val="006703E7"/>
    <w:rsid w:val="006708BA"/>
    <w:rsid w:val="00670B7B"/>
    <w:rsid w:val="00670C12"/>
    <w:rsid w:val="00670D3B"/>
    <w:rsid w:val="006712B2"/>
    <w:rsid w:val="00671548"/>
    <w:rsid w:val="0067174D"/>
    <w:rsid w:val="00671759"/>
    <w:rsid w:val="006720A9"/>
    <w:rsid w:val="006720F8"/>
    <w:rsid w:val="006722A7"/>
    <w:rsid w:val="00672888"/>
    <w:rsid w:val="006729A6"/>
    <w:rsid w:val="00672A2C"/>
    <w:rsid w:val="00673056"/>
    <w:rsid w:val="0067310B"/>
    <w:rsid w:val="00673557"/>
    <w:rsid w:val="0067367D"/>
    <w:rsid w:val="006736F0"/>
    <w:rsid w:val="00673A1B"/>
    <w:rsid w:val="00673D17"/>
    <w:rsid w:val="00673F04"/>
    <w:rsid w:val="00674801"/>
    <w:rsid w:val="00674943"/>
    <w:rsid w:val="00675143"/>
    <w:rsid w:val="006758E8"/>
    <w:rsid w:val="0067659F"/>
    <w:rsid w:val="00676761"/>
    <w:rsid w:val="00676F97"/>
    <w:rsid w:val="00677653"/>
    <w:rsid w:val="006777D3"/>
    <w:rsid w:val="0067794E"/>
    <w:rsid w:val="00677B84"/>
    <w:rsid w:val="00677C81"/>
    <w:rsid w:val="0068014B"/>
    <w:rsid w:val="00680C04"/>
    <w:rsid w:val="00680C54"/>
    <w:rsid w:val="00680ECD"/>
    <w:rsid w:val="00680F1E"/>
    <w:rsid w:val="006813B0"/>
    <w:rsid w:val="00681D49"/>
    <w:rsid w:val="00682120"/>
    <w:rsid w:val="00682290"/>
    <w:rsid w:val="00682C60"/>
    <w:rsid w:val="00683C52"/>
    <w:rsid w:val="0068470A"/>
    <w:rsid w:val="006848E7"/>
    <w:rsid w:val="00684A5D"/>
    <w:rsid w:val="00684D3A"/>
    <w:rsid w:val="0068513B"/>
    <w:rsid w:val="00685CEC"/>
    <w:rsid w:val="00686303"/>
    <w:rsid w:val="00686368"/>
    <w:rsid w:val="006870EA"/>
    <w:rsid w:val="00687359"/>
    <w:rsid w:val="0068744D"/>
    <w:rsid w:val="00687783"/>
    <w:rsid w:val="00687BC2"/>
    <w:rsid w:val="00687FFA"/>
    <w:rsid w:val="006901AF"/>
    <w:rsid w:val="006907B9"/>
    <w:rsid w:val="00690887"/>
    <w:rsid w:val="00691022"/>
    <w:rsid w:val="006912AA"/>
    <w:rsid w:val="006912E6"/>
    <w:rsid w:val="006912ED"/>
    <w:rsid w:val="00691A30"/>
    <w:rsid w:val="006927B1"/>
    <w:rsid w:val="00692DA3"/>
    <w:rsid w:val="00692DB0"/>
    <w:rsid w:val="00693B94"/>
    <w:rsid w:val="0069429F"/>
    <w:rsid w:val="0069439A"/>
    <w:rsid w:val="006943C4"/>
    <w:rsid w:val="006949B1"/>
    <w:rsid w:val="006950EB"/>
    <w:rsid w:val="006955C9"/>
    <w:rsid w:val="00695D16"/>
    <w:rsid w:val="006960A0"/>
    <w:rsid w:val="00696249"/>
    <w:rsid w:val="0069634E"/>
    <w:rsid w:val="0069713C"/>
    <w:rsid w:val="00697685"/>
    <w:rsid w:val="00697C49"/>
    <w:rsid w:val="00697DFF"/>
    <w:rsid w:val="00697F78"/>
    <w:rsid w:val="006A0028"/>
    <w:rsid w:val="006A0189"/>
    <w:rsid w:val="006A0325"/>
    <w:rsid w:val="006A0538"/>
    <w:rsid w:val="006A0E0A"/>
    <w:rsid w:val="006A1155"/>
    <w:rsid w:val="006A1667"/>
    <w:rsid w:val="006A16BC"/>
    <w:rsid w:val="006A1DDB"/>
    <w:rsid w:val="006A2141"/>
    <w:rsid w:val="006A2893"/>
    <w:rsid w:val="006A2B85"/>
    <w:rsid w:val="006A2C01"/>
    <w:rsid w:val="006A2DB5"/>
    <w:rsid w:val="006A3122"/>
    <w:rsid w:val="006A352E"/>
    <w:rsid w:val="006A3B39"/>
    <w:rsid w:val="006A3E5F"/>
    <w:rsid w:val="006A3E78"/>
    <w:rsid w:val="006A3F71"/>
    <w:rsid w:val="006A4A9F"/>
    <w:rsid w:val="006A4AED"/>
    <w:rsid w:val="006A4F98"/>
    <w:rsid w:val="006A5019"/>
    <w:rsid w:val="006A50C8"/>
    <w:rsid w:val="006A5102"/>
    <w:rsid w:val="006A5512"/>
    <w:rsid w:val="006A58AF"/>
    <w:rsid w:val="006A5B89"/>
    <w:rsid w:val="006A5E2B"/>
    <w:rsid w:val="006A5F1A"/>
    <w:rsid w:val="006A64E8"/>
    <w:rsid w:val="006A65ED"/>
    <w:rsid w:val="006A6864"/>
    <w:rsid w:val="006A6A84"/>
    <w:rsid w:val="006A6F9A"/>
    <w:rsid w:val="006A713B"/>
    <w:rsid w:val="006A7270"/>
    <w:rsid w:val="006A73F9"/>
    <w:rsid w:val="006A7459"/>
    <w:rsid w:val="006A781A"/>
    <w:rsid w:val="006A7E9A"/>
    <w:rsid w:val="006A7EB0"/>
    <w:rsid w:val="006B0135"/>
    <w:rsid w:val="006B020F"/>
    <w:rsid w:val="006B03F4"/>
    <w:rsid w:val="006B05B9"/>
    <w:rsid w:val="006B0668"/>
    <w:rsid w:val="006B0B4B"/>
    <w:rsid w:val="006B18E0"/>
    <w:rsid w:val="006B1937"/>
    <w:rsid w:val="006B1C6E"/>
    <w:rsid w:val="006B1D6B"/>
    <w:rsid w:val="006B2256"/>
    <w:rsid w:val="006B2E41"/>
    <w:rsid w:val="006B3240"/>
    <w:rsid w:val="006B340D"/>
    <w:rsid w:val="006B36FB"/>
    <w:rsid w:val="006B3ECE"/>
    <w:rsid w:val="006B4B51"/>
    <w:rsid w:val="006B4C1A"/>
    <w:rsid w:val="006B4C3F"/>
    <w:rsid w:val="006B4F39"/>
    <w:rsid w:val="006B5796"/>
    <w:rsid w:val="006B59F6"/>
    <w:rsid w:val="006B5A82"/>
    <w:rsid w:val="006B5BE7"/>
    <w:rsid w:val="006B5C7E"/>
    <w:rsid w:val="006B6566"/>
    <w:rsid w:val="006B675D"/>
    <w:rsid w:val="006B694E"/>
    <w:rsid w:val="006B7382"/>
    <w:rsid w:val="006B7785"/>
    <w:rsid w:val="006B77FE"/>
    <w:rsid w:val="006B7802"/>
    <w:rsid w:val="006B7AD2"/>
    <w:rsid w:val="006B7C07"/>
    <w:rsid w:val="006B7DD0"/>
    <w:rsid w:val="006C0386"/>
    <w:rsid w:val="006C0F6D"/>
    <w:rsid w:val="006C11E8"/>
    <w:rsid w:val="006C1824"/>
    <w:rsid w:val="006C1AAF"/>
    <w:rsid w:val="006C1D31"/>
    <w:rsid w:val="006C2260"/>
    <w:rsid w:val="006C2685"/>
    <w:rsid w:val="006C32CA"/>
    <w:rsid w:val="006C3778"/>
    <w:rsid w:val="006C397E"/>
    <w:rsid w:val="006C3AFB"/>
    <w:rsid w:val="006C3B94"/>
    <w:rsid w:val="006C47CB"/>
    <w:rsid w:val="006C555D"/>
    <w:rsid w:val="006C57DC"/>
    <w:rsid w:val="006C5846"/>
    <w:rsid w:val="006C5ADF"/>
    <w:rsid w:val="006C5F51"/>
    <w:rsid w:val="006C694E"/>
    <w:rsid w:val="006C6FAC"/>
    <w:rsid w:val="006C73D8"/>
    <w:rsid w:val="006C7926"/>
    <w:rsid w:val="006C7CDC"/>
    <w:rsid w:val="006C7EC5"/>
    <w:rsid w:val="006C7F29"/>
    <w:rsid w:val="006D0326"/>
    <w:rsid w:val="006D0673"/>
    <w:rsid w:val="006D09A2"/>
    <w:rsid w:val="006D09D1"/>
    <w:rsid w:val="006D0A17"/>
    <w:rsid w:val="006D0DAD"/>
    <w:rsid w:val="006D0E27"/>
    <w:rsid w:val="006D0EEC"/>
    <w:rsid w:val="006D1285"/>
    <w:rsid w:val="006D135F"/>
    <w:rsid w:val="006D18D9"/>
    <w:rsid w:val="006D20B4"/>
    <w:rsid w:val="006D21A7"/>
    <w:rsid w:val="006D223C"/>
    <w:rsid w:val="006D266F"/>
    <w:rsid w:val="006D2B1D"/>
    <w:rsid w:val="006D3EB6"/>
    <w:rsid w:val="006D4A29"/>
    <w:rsid w:val="006D50A5"/>
    <w:rsid w:val="006D53CC"/>
    <w:rsid w:val="006D5A21"/>
    <w:rsid w:val="006D6982"/>
    <w:rsid w:val="006D6B78"/>
    <w:rsid w:val="006D71B0"/>
    <w:rsid w:val="006D78A4"/>
    <w:rsid w:val="006D78BD"/>
    <w:rsid w:val="006D7ABE"/>
    <w:rsid w:val="006E03B1"/>
    <w:rsid w:val="006E04FE"/>
    <w:rsid w:val="006E052D"/>
    <w:rsid w:val="006E0748"/>
    <w:rsid w:val="006E0927"/>
    <w:rsid w:val="006E0A29"/>
    <w:rsid w:val="006E0AE8"/>
    <w:rsid w:val="006E0E65"/>
    <w:rsid w:val="006E11DD"/>
    <w:rsid w:val="006E184A"/>
    <w:rsid w:val="006E2253"/>
    <w:rsid w:val="006E2391"/>
    <w:rsid w:val="006E2C70"/>
    <w:rsid w:val="006E33BC"/>
    <w:rsid w:val="006E350B"/>
    <w:rsid w:val="006E395A"/>
    <w:rsid w:val="006E399C"/>
    <w:rsid w:val="006E4492"/>
    <w:rsid w:val="006E4C4F"/>
    <w:rsid w:val="006E4F8C"/>
    <w:rsid w:val="006E5082"/>
    <w:rsid w:val="006E576F"/>
    <w:rsid w:val="006E5794"/>
    <w:rsid w:val="006E5A9D"/>
    <w:rsid w:val="006E5E1C"/>
    <w:rsid w:val="006E6369"/>
    <w:rsid w:val="006E69FC"/>
    <w:rsid w:val="006E7071"/>
    <w:rsid w:val="006E746E"/>
    <w:rsid w:val="006E75C4"/>
    <w:rsid w:val="006E7718"/>
    <w:rsid w:val="006E77A2"/>
    <w:rsid w:val="006F0DAC"/>
    <w:rsid w:val="006F1048"/>
    <w:rsid w:val="006F1792"/>
    <w:rsid w:val="006F1817"/>
    <w:rsid w:val="006F1938"/>
    <w:rsid w:val="006F1AB7"/>
    <w:rsid w:val="006F1C14"/>
    <w:rsid w:val="006F223B"/>
    <w:rsid w:val="006F2406"/>
    <w:rsid w:val="006F292C"/>
    <w:rsid w:val="006F2EE3"/>
    <w:rsid w:val="006F32AD"/>
    <w:rsid w:val="006F346E"/>
    <w:rsid w:val="006F38E1"/>
    <w:rsid w:val="006F3E03"/>
    <w:rsid w:val="006F3E5C"/>
    <w:rsid w:val="006F3EC9"/>
    <w:rsid w:val="006F42FE"/>
    <w:rsid w:val="006F445A"/>
    <w:rsid w:val="006F4558"/>
    <w:rsid w:val="006F5404"/>
    <w:rsid w:val="006F57C3"/>
    <w:rsid w:val="006F58D0"/>
    <w:rsid w:val="006F5AEF"/>
    <w:rsid w:val="006F5E87"/>
    <w:rsid w:val="006F662C"/>
    <w:rsid w:val="006F6784"/>
    <w:rsid w:val="006F6BFF"/>
    <w:rsid w:val="006F6F43"/>
    <w:rsid w:val="006F72AE"/>
    <w:rsid w:val="006F780B"/>
    <w:rsid w:val="006F780E"/>
    <w:rsid w:val="006F79FB"/>
    <w:rsid w:val="006F79FF"/>
    <w:rsid w:val="006F7F84"/>
    <w:rsid w:val="006F7F8C"/>
    <w:rsid w:val="00700A38"/>
    <w:rsid w:val="00700A4C"/>
    <w:rsid w:val="00700CD3"/>
    <w:rsid w:val="007013D2"/>
    <w:rsid w:val="007015AF"/>
    <w:rsid w:val="00701630"/>
    <w:rsid w:val="00701A50"/>
    <w:rsid w:val="00701E05"/>
    <w:rsid w:val="00701E0A"/>
    <w:rsid w:val="007024BE"/>
    <w:rsid w:val="00702B23"/>
    <w:rsid w:val="00702B48"/>
    <w:rsid w:val="00702C08"/>
    <w:rsid w:val="00702CF1"/>
    <w:rsid w:val="00702F10"/>
    <w:rsid w:val="00702F3C"/>
    <w:rsid w:val="00703123"/>
    <w:rsid w:val="007035B2"/>
    <w:rsid w:val="00703E3A"/>
    <w:rsid w:val="00704080"/>
    <w:rsid w:val="0070445D"/>
    <w:rsid w:val="00704870"/>
    <w:rsid w:val="00705467"/>
    <w:rsid w:val="0070565D"/>
    <w:rsid w:val="00705662"/>
    <w:rsid w:val="007058AA"/>
    <w:rsid w:val="007059BA"/>
    <w:rsid w:val="00705F1A"/>
    <w:rsid w:val="00706212"/>
    <w:rsid w:val="00706AF2"/>
    <w:rsid w:val="00706BAD"/>
    <w:rsid w:val="00706CF5"/>
    <w:rsid w:val="0070718C"/>
    <w:rsid w:val="007072F8"/>
    <w:rsid w:val="00707C42"/>
    <w:rsid w:val="00707E24"/>
    <w:rsid w:val="00707F26"/>
    <w:rsid w:val="007104A9"/>
    <w:rsid w:val="007119AA"/>
    <w:rsid w:val="00711C53"/>
    <w:rsid w:val="007120A8"/>
    <w:rsid w:val="007120EB"/>
    <w:rsid w:val="00712493"/>
    <w:rsid w:val="00712660"/>
    <w:rsid w:val="00712F85"/>
    <w:rsid w:val="0071314A"/>
    <w:rsid w:val="007132D4"/>
    <w:rsid w:val="007134EE"/>
    <w:rsid w:val="00713F50"/>
    <w:rsid w:val="007147A2"/>
    <w:rsid w:val="007149D9"/>
    <w:rsid w:val="00714A7A"/>
    <w:rsid w:val="007150A1"/>
    <w:rsid w:val="007150C9"/>
    <w:rsid w:val="007150E8"/>
    <w:rsid w:val="007157CC"/>
    <w:rsid w:val="00715B5B"/>
    <w:rsid w:val="007166C0"/>
    <w:rsid w:val="00716ACA"/>
    <w:rsid w:val="00716BD0"/>
    <w:rsid w:val="00717067"/>
    <w:rsid w:val="007176BB"/>
    <w:rsid w:val="00717C2C"/>
    <w:rsid w:val="00717D9F"/>
    <w:rsid w:val="00717F2E"/>
    <w:rsid w:val="007201C4"/>
    <w:rsid w:val="00720332"/>
    <w:rsid w:val="00720534"/>
    <w:rsid w:val="00720569"/>
    <w:rsid w:val="00720800"/>
    <w:rsid w:val="0072088F"/>
    <w:rsid w:val="00720D04"/>
    <w:rsid w:val="0072179A"/>
    <w:rsid w:val="007225F2"/>
    <w:rsid w:val="00722888"/>
    <w:rsid w:val="007228F7"/>
    <w:rsid w:val="00722CA6"/>
    <w:rsid w:val="00722E57"/>
    <w:rsid w:val="00723048"/>
    <w:rsid w:val="0072340D"/>
    <w:rsid w:val="00723418"/>
    <w:rsid w:val="007234AF"/>
    <w:rsid w:val="0072358A"/>
    <w:rsid w:val="007235B8"/>
    <w:rsid w:val="007235D9"/>
    <w:rsid w:val="0072389D"/>
    <w:rsid w:val="0072391A"/>
    <w:rsid w:val="00723924"/>
    <w:rsid w:val="00723B02"/>
    <w:rsid w:val="00723B6E"/>
    <w:rsid w:val="00723C7C"/>
    <w:rsid w:val="007243C2"/>
    <w:rsid w:val="0072467B"/>
    <w:rsid w:val="0072497F"/>
    <w:rsid w:val="00724D38"/>
    <w:rsid w:val="007251D9"/>
    <w:rsid w:val="0072534E"/>
    <w:rsid w:val="00725D6E"/>
    <w:rsid w:val="007264CC"/>
    <w:rsid w:val="00727A53"/>
    <w:rsid w:val="00727FE4"/>
    <w:rsid w:val="007302BC"/>
    <w:rsid w:val="007311A4"/>
    <w:rsid w:val="0073120E"/>
    <w:rsid w:val="0073189F"/>
    <w:rsid w:val="00731BC1"/>
    <w:rsid w:val="00731F1D"/>
    <w:rsid w:val="00732006"/>
    <w:rsid w:val="00732333"/>
    <w:rsid w:val="0073235B"/>
    <w:rsid w:val="007323C4"/>
    <w:rsid w:val="00732438"/>
    <w:rsid w:val="007324B0"/>
    <w:rsid w:val="0073310C"/>
    <w:rsid w:val="00733240"/>
    <w:rsid w:val="0073369E"/>
    <w:rsid w:val="007336F5"/>
    <w:rsid w:val="00733AC2"/>
    <w:rsid w:val="00734A00"/>
    <w:rsid w:val="00734CE4"/>
    <w:rsid w:val="00734EB4"/>
    <w:rsid w:val="00734F5E"/>
    <w:rsid w:val="00735425"/>
    <w:rsid w:val="00735540"/>
    <w:rsid w:val="007355AB"/>
    <w:rsid w:val="007357F5"/>
    <w:rsid w:val="007358F5"/>
    <w:rsid w:val="00735A8F"/>
    <w:rsid w:val="007361EC"/>
    <w:rsid w:val="0073630D"/>
    <w:rsid w:val="007363B5"/>
    <w:rsid w:val="00736649"/>
    <w:rsid w:val="00736ABD"/>
    <w:rsid w:val="00736C9D"/>
    <w:rsid w:val="00736E82"/>
    <w:rsid w:val="007372C7"/>
    <w:rsid w:val="00740455"/>
    <w:rsid w:val="00740F20"/>
    <w:rsid w:val="00741727"/>
    <w:rsid w:val="00741C5C"/>
    <w:rsid w:val="00742041"/>
    <w:rsid w:val="0074293C"/>
    <w:rsid w:val="0074301E"/>
    <w:rsid w:val="007432D8"/>
    <w:rsid w:val="007438EA"/>
    <w:rsid w:val="007439B0"/>
    <w:rsid w:val="007443BF"/>
    <w:rsid w:val="00744746"/>
    <w:rsid w:val="00744BD7"/>
    <w:rsid w:val="00744D21"/>
    <w:rsid w:val="0074509A"/>
    <w:rsid w:val="00745116"/>
    <w:rsid w:val="007458E1"/>
    <w:rsid w:val="00745BB0"/>
    <w:rsid w:val="00745FA3"/>
    <w:rsid w:val="0074683F"/>
    <w:rsid w:val="00746B59"/>
    <w:rsid w:val="00746E3F"/>
    <w:rsid w:val="00746F03"/>
    <w:rsid w:val="00747256"/>
    <w:rsid w:val="00747B01"/>
    <w:rsid w:val="00747CCF"/>
    <w:rsid w:val="007500D4"/>
    <w:rsid w:val="007501C8"/>
    <w:rsid w:val="00750387"/>
    <w:rsid w:val="00750FE7"/>
    <w:rsid w:val="00751096"/>
    <w:rsid w:val="007514A8"/>
    <w:rsid w:val="007517BC"/>
    <w:rsid w:val="00751ADD"/>
    <w:rsid w:val="00751B5B"/>
    <w:rsid w:val="00751BA5"/>
    <w:rsid w:val="00752168"/>
    <w:rsid w:val="00752D54"/>
    <w:rsid w:val="0075363C"/>
    <w:rsid w:val="00753A6A"/>
    <w:rsid w:val="00753EBD"/>
    <w:rsid w:val="007547A7"/>
    <w:rsid w:val="007550D7"/>
    <w:rsid w:val="00755615"/>
    <w:rsid w:val="00755682"/>
    <w:rsid w:val="00755A07"/>
    <w:rsid w:val="00755AAE"/>
    <w:rsid w:val="00755B77"/>
    <w:rsid w:val="00756620"/>
    <w:rsid w:val="00756AE9"/>
    <w:rsid w:val="00756E66"/>
    <w:rsid w:val="00757112"/>
    <w:rsid w:val="007571EF"/>
    <w:rsid w:val="00757A65"/>
    <w:rsid w:val="00757D04"/>
    <w:rsid w:val="00757E5C"/>
    <w:rsid w:val="00757EAF"/>
    <w:rsid w:val="00757EFB"/>
    <w:rsid w:val="00760D77"/>
    <w:rsid w:val="00760EE7"/>
    <w:rsid w:val="00760F62"/>
    <w:rsid w:val="00761C09"/>
    <w:rsid w:val="00761D6F"/>
    <w:rsid w:val="00761E31"/>
    <w:rsid w:val="00762426"/>
    <w:rsid w:val="007625A5"/>
    <w:rsid w:val="00762731"/>
    <w:rsid w:val="00762C63"/>
    <w:rsid w:val="007641DE"/>
    <w:rsid w:val="0076425C"/>
    <w:rsid w:val="00764A7E"/>
    <w:rsid w:val="00764E67"/>
    <w:rsid w:val="00764EDE"/>
    <w:rsid w:val="00764FCC"/>
    <w:rsid w:val="00765012"/>
    <w:rsid w:val="007653D8"/>
    <w:rsid w:val="00765F73"/>
    <w:rsid w:val="0076648A"/>
    <w:rsid w:val="00766B00"/>
    <w:rsid w:val="007678EB"/>
    <w:rsid w:val="0077012A"/>
    <w:rsid w:val="0077050C"/>
    <w:rsid w:val="0077093C"/>
    <w:rsid w:val="00770B1F"/>
    <w:rsid w:val="00770B88"/>
    <w:rsid w:val="00771452"/>
    <w:rsid w:val="007716D2"/>
    <w:rsid w:val="0077182E"/>
    <w:rsid w:val="007724F1"/>
    <w:rsid w:val="0077299B"/>
    <w:rsid w:val="00772C67"/>
    <w:rsid w:val="007734EB"/>
    <w:rsid w:val="0077458F"/>
    <w:rsid w:val="00774A54"/>
    <w:rsid w:val="00774E6E"/>
    <w:rsid w:val="00774F51"/>
    <w:rsid w:val="007753D7"/>
    <w:rsid w:val="00775742"/>
    <w:rsid w:val="0077574C"/>
    <w:rsid w:val="00775828"/>
    <w:rsid w:val="007759B1"/>
    <w:rsid w:val="00776247"/>
    <w:rsid w:val="00776284"/>
    <w:rsid w:val="007764F2"/>
    <w:rsid w:val="0077661C"/>
    <w:rsid w:val="00776946"/>
    <w:rsid w:val="0077694E"/>
    <w:rsid w:val="0077697E"/>
    <w:rsid w:val="00776B1D"/>
    <w:rsid w:val="00776B80"/>
    <w:rsid w:val="00776BC7"/>
    <w:rsid w:val="00777234"/>
    <w:rsid w:val="00777652"/>
    <w:rsid w:val="00777B2B"/>
    <w:rsid w:val="00780B54"/>
    <w:rsid w:val="00780E3B"/>
    <w:rsid w:val="00781024"/>
    <w:rsid w:val="00781563"/>
    <w:rsid w:val="0078163D"/>
    <w:rsid w:val="0078165F"/>
    <w:rsid w:val="0078181F"/>
    <w:rsid w:val="00781ED0"/>
    <w:rsid w:val="007822EA"/>
    <w:rsid w:val="007823AF"/>
    <w:rsid w:val="00782491"/>
    <w:rsid w:val="00783024"/>
    <w:rsid w:val="00783212"/>
    <w:rsid w:val="0078330B"/>
    <w:rsid w:val="00783423"/>
    <w:rsid w:val="007838A3"/>
    <w:rsid w:val="00783E27"/>
    <w:rsid w:val="007840D9"/>
    <w:rsid w:val="00784289"/>
    <w:rsid w:val="007848A9"/>
    <w:rsid w:val="00784B0F"/>
    <w:rsid w:val="00784CC5"/>
    <w:rsid w:val="00784EE6"/>
    <w:rsid w:val="00785128"/>
    <w:rsid w:val="0078513D"/>
    <w:rsid w:val="00785628"/>
    <w:rsid w:val="00785C3F"/>
    <w:rsid w:val="00785F7B"/>
    <w:rsid w:val="007864F0"/>
    <w:rsid w:val="007868AD"/>
    <w:rsid w:val="00786BE3"/>
    <w:rsid w:val="00786EE3"/>
    <w:rsid w:val="007871CE"/>
    <w:rsid w:val="007875AA"/>
    <w:rsid w:val="0078770F"/>
    <w:rsid w:val="007877CF"/>
    <w:rsid w:val="00787D49"/>
    <w:rsid w:val="00787F88"/>
    <w:rsid w:val="007904CD"/>
    <w:rsid w:val="007907BF"/>
    <w:rsid w:val="00790ED9"/>
    <w:rsid w:val="007911C8"/>
    <w:rsid w:val="00791221"/>
    <w:rsid w:val="0079162C"/>
    <w:rsid w:val="00791AF4"/>
    <w:rsid w:val="00792181"/>
    <w:rsid w:val="00792CE6"/>
    <w:rsid w:val="00793208"/>
    <w:rsid w:val="00793597"/>
    <w:rsid w:val="00793788"/>
    <w:rsid w:val="00793965"/>
    <w:rsid w:val="00793DEF"/>
    <w:rsid w:val="00793F52"/>
    <w:rsid w:val="0079433A"/>
    <w:rsid w:val="007943ED"/>
    <w:rsid w:val="00794BB1"/>
    <w:rsid w:val="00794D2B"/>
    <w:rsid w:val="00795127"/>
    <w:rsid w:val="007951E6"/>
    <w:rsid w:val="00795EDA"/>
    <w:rsid w:val="00795F03"/>
    <w:rsid w:val="007963EA"/>
    <w:rsid w:val="00796577"/>
    <w:rsid w:val="0079659B"/>
    <w:rsid w:val="0079683D"/>
    <w:rsid w:val="00796A1D"/>
    <w:rsid w:val="00796A91"/>
    <w:rsid w:val="00796D71"/>
    <w:rsid w:val="00797048"/>
    <w:rsid w:val="0079709A"/>
    <w:rsid w:val="00797456"/>
    <w:rsid w:val="007974A2"/>
    <w:rsid w:val="007977F1"/>
    <w:rsid w:val="007978EA"/>
    <w:rsid w:val="00797E04"/>
    <w:rsid w:val="00797EF7"/>
    <w:rsid w:val="007A02F8"/>
    <w:rsid w:val="007A0302"/>
    <w:rsid w:val="007A0756"/>
    <w:rsid w:val="007A0B13"/>
    <w:rsid w:val="007A0E75"/>
    <w:rsid w:val="007A0E9D"/>
    <w:rsid w:val="007A18F2"/>
    <w:rsid w:val="007A1945"/>
    <w:rsid w:val="007A19C9"/>
    <w:rsid w:val="007A2530"/>
    <w:rsid w:val="007A27BC"/>
    <w:rsid w:val="007A27EA"/>
    <w:rsid w:val="007A28DF"/>
    <w:rsid w:val="007A295C"/>
    <w:rsid w:val="007A2F58"/>
    <w:rsid w:val="007A3045"/>
    <w:rsid w:val="007A3FB3"/>
    <w:rsid w:val="007A3FC6"/>
    <w:rsid w:val="007A4032"/>
    <w:rsid w:val="007A418E"/>
    <w:rsid w:val="007A45AA"/>
    <w:rsid w:val="007A48E2"/>
    <w:rsid w:val="007A4B3C"/>
    <w:rsid w:val="007A51AC"/>
    <w:rsid w:val="007A54A5"/>
    <w:rsid w:val="007A5813"/>
    <w:rsid w:val="007A5855"/>
    <w:rsid w:val="007A5B6B"/>
    <w:rsid w:val="007A638F"/>
    <w:rsid w:val="007A6485"/>
    <w:rsid w:val="007A6598"/>
    <w:rsid w:val="007A673D"/>
    <w:rsid w:val="007A6D0B"/>
    <w:rsid w:val="007A6D7D"/>
    <w:rsid w:val="007A7163"/>
    <w:rsid w:val="007A7E6A"/>
    <w:rsid w:val="007B0054"/>
    <w:rsid w:val="007B038E"/>
    <w:rsid w:val="007B0734"/>
    <w:rsid w:val="007B097A"/>
    <w:rsid w:val="007B120A"/>
    <w:rsid w:val="007B144E"/>
    <w:rsid w:val="007B2804"/>
    <w:rsid w:val="007B2EA5"/>
    <w:rsid w:val="007B36CC"/>
    <w:rsid w:val="007B3BC7"/>
    <w:rsid w:val="007B3BFC"/>
    <w:rsid w:val="007B404D"/>
    <w:rsid w:val="007B4815"/>
    <w:rsid w:val="007B4E35"/>
    <w:rsid w:val="007B51CE"/>
    <w:rsid w:val="007B55D7"/>
    <w:rsid w:val="007B5D7D"/>
    <w:rsid w:val="007B66A0"/>
    <w:rsid w:val="007B6C0F"/>
    <w:rsid w:val="007B6E3F"/>
    <w:rsid w:val="007B70A3"/>
    <w:rsid w:val="007B71A5"/>
    <w:rsid w:val="007B76E1"/>
    <w:rsid w:val="007B782C"/>
    <w:rsid w:val="007C0956"/>
    <w:rsid w:val="007C0AD0"/>
    <w:rsid w:val="007C0ADF"/>
    <w:rsid w:val="007C0B09"/>
    <w:rsid w:val="007C0B86"/>
    <w:rsid w:val="007C0C89"/>
    <w:rsid w:val="007C15B4"/>
    <w:rsid w:val="007C1626"/>
    <w:rsid w:val="007C17CC"/>
    <w:rsid w:val="007C1A3E"/>
    <w:rsid w:val="007C1DD5"/>
    <w:rsid w:val="007C1F4B"/>
    <w:rsid w:val="007C2466"/>
    <w:rsid w:val="007C2769"/>
    <w:rsid w:val="007C2AE2"/>
    <w:rsid w:val="007C2E52"/>
    <w:rsid w:val="007C2F3D"/>
    <w:rsid w:val="007C300F"/>
    <w:rsid w:val="007C3119"/>
    <w:rsid w:val="007C3134"/>
    <w:rsid w:val="007C3330"/>
    <w:rsid w:val="007C3B92"/>
    <w:rsid w:val="007C3C16"/>
    <w:rsid w:val="007C4432"/>
    <w:rsid w:val="007C44F0"/>
    <w:rsid w:val="007C4769"/>
    <w:rsid w:val="007C50E1"/>
    <w:rsid w:val="007C52E7"/>
    <w:rsid w:val="007C56C3"/>
    <w:rsid w:val="007C5F6B"/>
    <w:rsid w:val="007C63E4"/>
    <w:rsid w:val="007C68F2"/>
    <w:rsid w:val="007C6E5B"/>
    <w:rsid w:val="007C7206"/>
    <w:rsid w:val="007C7526"/>
    <w:rsid w:val="007C7BA8"/>
    <w:rsid w:val="007C7E9F"/>
    <w:rsid w:val="007D0D20"/>
    <w:rsid w:val="007D0ECD"/>
    <w:rsid w:val="007D1308"/>
    <w:rsid w:val="007D1A47"/>
    <w:rsid w:val="007D1B12"/>
    <w:rsid w:val="007D2313"/>
    <w:rsid w:val="007D25F1"/>
    <w:rsid w:val="007D2C25"/>
    <w:rsid w:val="007D35B7"/>
    <w:rsid w:val="007D3725"/>
    <w:rsid w:val="007D3C3A"/>
    <w:rsid w:val="007D3C97"/>
    <w:rsid w:val="007D44CB"/>
    <w:rsid w:val="007D484C"/>
    <w:rsid w:val="007D49A4"/>
    <w:rsid w:val="007D4F1A"/>
    <w:rsid w:val="007D5261"/>
    <w:rsid w:val="007D5545"/>
    <w:rsid w:val="007D5673"/>
    <w:rsid w:val="007D6321"/>
    <w:rsid w:val="007D6FF6"/>
    <w:rsid w:val="007D74B0"/>
    <w:rsid w:val="007D7786"/>
    <w:rsid w:val="007D78D9"/>
    <w:rsid w:val="007D79DC"/>
    <w:rsid w:val="007D7FE1"/>
    <w:rsid w:val="007E01E1"/>
    <w:rsid w:val="007E0355"/>
    <w:rsid w:val="007E03B7"/>
    <w:rsid w:val="007E0619"/>
    <w:rsid w:val="007E06B4"/>
    <w:rsid w:val="007E0B43"/>
    <w:rsid w:val="007E0CED"/>
    <w:rsid w:val="007E11C0"/>
    <w:rsid w:val="007E12DD"/>
    <w:rsid w:val="007E1473"/>
    <w:rsid w:val="007E2119"/>
    <w:rsid w:val="007E21DE"/>
    <w:rsid w:val="007E245C"/>
    <w:rsid w:val="007E37B5"/>
    <w:rsid w:val="007E3A43"/>
    <w:rsid w:val="007E3D9A"/>
    <w:rsid w:val="007E3E04"/>
    <w:rsid w:val="007E4A28"/>
    <w:rsid w:val="007E5016"/>
    <w:rsid w:val="007E5179"/>
    <w:rsid w:val="007E519A"/>
    <w:rsid w:val="007E5430"/>
    <w:rsid w:val="007E59C5"/>
    <w:rsid w:val="007E5D06"/>
    <w:rsid w:val="007E5E30"/>
    <w:rsid w:val="007E64D1"/>
    <w:rsid w:val="007E6568"/>
    <w:rsid w:val="007E67A8"/>
    <w:rsid w:val="007E6DD9"/>
    <w:rsid w:val="007E6F8D"/>
    <w:rsid w:val="007E7064"/>
    <w:rsid w:val="007E7341"/>
    <w:rsid w:val="007E753E"/>
    <w:rsid w:val="007E75DF"/>
    <w:rsid w:val="007E7DE7"/>
    <w:rsid w:val="007F0031"/>
    <w:rsid w:val="007F00B6"/>
    <w:rsid w:val="007F0513"/>
    <w:rsid w:val="007F09F2"/>
    <w:rsid w:val="007F0AD9"/>
    <w:rsid w:val="007F0B47"/>
    <w:rsid w:val="007F0FDC"/>
    <w:rsid w:val="007F1332"/>
    <w:rsid w:val="007F136E"/>
    <w:rsid w:val="007F159C"/>
    <w:rsid w:val="007F18F0"/>
    <w:rsid w:val="007F1B46"/>
    <w:rsid w:val="007F1C84"/>
    <w:rsid w:val="007F1F6C"/>
    <w:rsid w:val="007F2619"/>
    <w:rsid w:val="007F2640"/>
    <w:rsid w:val="007F2689"/>
    <w:rsid w:val="007F2802"/>
    <w:rsid w:val="007F2B83"/>
    <w:rsid w:val="007F3863"/>
    <w:rsid w:val="007F39EB"/>
    <w:rsid w:val="007F3C8D"/>
    <w:rsid w:val="007F405B"/>
    <w:rsid w:val="007F468D"/>
    <w:rsid w:val="007F4707"/>
    <w:rsid w:val="007F4773"/>
    <w:rsid w:val="007F537C"/>
    <w:rsid w:val="007F5581"/>
    <w:rsid w:val="007F5632"/>
    <w:rsid w:val="007F57B9"/>
    <w:rsid w:val="007F5DDB"/>
    <w:rsid w:val="007F6010"/>
    <w:rsid w:val="007F602D"/>
    <w:rsid w:val="007F61D8"/>
    <w:rsid w:val="007F6601"/>
    <w:rsid w:val="007F6965"/>
    <w:rsid w:val="007F725D"/>
    <w:rsid w:val="007F7B75"/>
    <w:rsid w:val="007F7CBC"/>
    <w:rsid w:val="007F7D92"/>
    <w:rsid w:val="007F7F81"/>
    <w:rsid w:val="00800376"/>
    <w:rsid w:val="0080048E"/>
    <w:rsid w:val="00800613"/>
    <w:rsid w:val="0080077E"/>
    <w:rsid w:val="00800827"/>
    <w:rsid w:val="00800BEC"/>
    <w:rsid w:val="0080115A"/>
    <w:rsid w:val="008011A7"/>
    <w:rsid w:val="008013C7"/>
    <w:rsid w:val="00801EA9"/>
    <w:rsid w:val="00801FFE"/>
    <w:rsid w:val="008028D6"/>
    <w:rsid w:val="00802B60"/>
    <w:rsid w:val="00802EDB"/>
    <w:rsid w:val="00802F1B"/>
    <w:rsid w:val="0080301B"/>
    <w:rsid w:val="008032C8"/>
    <w:rsid w:val="00803856"/>
    <w:rsid w:val="00803B1C"/>
    <w:rsid w:val="008047D7"/>
    <w:rsid w:val="00805251"/>
    <w:rsid w:val="0080538A"/>
    <w:rsid w:val="00805992"/>
    <w:rsid w:val="00805AAE"/>
    <w:rsid w:val="00805EF1"/>
    <w:rsid w:val="00806861"/>
    <w:rsid w:val="008075A6"/>
    <w:rsid w:val="00807A89"/>
    <w:rsid w:val="0081015D"/>
    <w:rsid w:val="00810322"/>
    <w:rsid w:val="00810582"/>
    <w:rsid w:val="00810E94"/>
    <w:rsid w:val="00810F9F"/>
    <w:rsid w:val="00811C40"/>
    <w:rsid w:val="00811C64"/>
    <w:rsid w:val="00811EDD"/>
    <w:rsid w:val="00811FF9"/>
    <w:rsid w:val="00812132"/>
    <w:rsid w:val="008127C4"/>
    <w:rsid w:val="0081289D"/>
    <w:rsid w:val="0081292C"/>
    <w:rsid w:val="00812A34"/>
    <w:rsid w:val="00812B1E"/>
    <w:rsid w:val="00812B25"/>
    <w:rsid w:val="008135A8"/>
    <w:rsid w:val="00814132"/>
    <w:rsid w:val="0081420A"/>
    <w:rsid w:val="00814525"/>
    <w:rsid w:val="0081483A"/>
    <w:rsid w:val="008151B2"/>
    <w:rsid w:val="00815B5B"/>
    <w:rsid w:val="00816259"/>
    <w:rsid w:val="00816395"/>
    <w:rsid w:val="00816407"/>
    <w:rsid w:val="008164D4"/>
    <w:rsid w:val="008165FA"/>
    <w:rsid w:val="00816976"/>
    <w:rsid w:val="00816A5F"/>
    <w:rsid w:val="00816D75"/>
    <w:rsid w:val="00817950"/>
    <w:rsid w:val="00817E20"/>
    <w:rsid w:val="008201AE"/>
    <w:rsid w:val="00820347"/>
    <w:rsid w:val="008206ED"/>
    <w:rsid w:val="00821177"/>
    <w:rsid w:val="00821260"/>
    <w:rsid w:val="008213CA"/>
    <w:rsid w:val="00821706"/>
    <w:rsid w:val="00821B9C"/>
    <w:rsid w:val="008222F6"/>
    <w:rsid w:val="00822C46"/>
    <w:rsid w:val="008232D7"/>
    <w:rsid w:val="008237AC"/>
    <w:rsid w:val="00823D93"/>
    <w:rsid w:val="00823E5C"/>
    <w:rsid w:val="00823E7D"/>
    <w:rsid w:val="00824648"/>
    <w:rsid w:val="00824754"/>
    <w:rsid w:val="0082486F"/>
    <w:rsid w:val="00824D9C"/>
    <w:rsid w:val="00824F1C"/>
    <w:rsid w:val="00824F6F"/>
    <w:rsid w:val="00825340"/>
    <w:rsid w:val="0082547D"/>
    <w:rsid w:val="00825C30"/>
    <w:rsid w:val="00825D25"/>
    <w:rsid w:val="00825FF8"/>
    <w:rsid w:val="00826A96"/>
    <w:rsid w:val="00826DC5"/>
    <w:rsid w:val="00826FB7"/>
    <w:rsid w:val="008279D9"/>
    <w:rsid w:val="00830134"/>
    <w:rsid w:val="008301F6"/>
    <w:rsid w:val="0083095E"/>
    <w:rsid w:val="00830A47"/>
    <w:rsid w:val="00830F72"/>
    <w:rsid w:val="00831815"/>
    <w:rsid w:val="00831D43"/>
    <w:rsid w:val="0083209B"/>
    <w:rsid w:val="008323F8"/>
    <w:rsid w:val="00832721"/>
    <w:rsid w:val="008329CD"/>
    <w:rsid w:val="00832A50"/>
    <w:rsid w:val="00832DF4"/>
    <w:rsid w:val="00832F8A"/>
    <w:rsid w:val="0083370A"/>
    <w:rsid w:val="0083379B"/>
    <w:rsid w:val="00833D97"/>
    <w:rsid w:val="00833F0C"/>
    <w:rsid w:val="008346EF"/>
    <w:rsid w:val="00834A12"/>
    <w:rsid w:val="00834F78"/>
    <w:rsid w:val="008354F8"/>
    <w:rsid w:val="00835BE2"/>
    <w:rsid w:val="00835CB6"/>
    <w:rsid w:val="008360D2"/>
    <w:rsid w:val="0083623B"/>
    <w:rsid w:val="00836CC5"/>
    <w:rsid w:val="00837195"/>
    <w:rsid w:val="00837820"/>
    <w:rsid w:val="00837EEA"/>
    <w:rsid w:val="00840218"/>
    <w:rsid w:val="008402BA"/>
    <w:rsid w:val="0084079B"/>
    <w:rsid w:val="00840C03"/>
    <w:rsid w:val="0084157D"/>
    <w:rsid w:val="008415D5"/>
    <w:rsid w:val="00841746"/>
    <w:rsid w:val="00841973"/>
    <w:rsid w:val="00841C22"/>
    <w:rsid w:val="008421A0"/>
    <w:rsid w:val="00842261"/>
    <w:rsid w:val="00842271"/>
    <w:rsid w:val="00842889"/>
    <w:rsid w:val="008429E8"/>
    <w:rsid w:val="00842F32"/>
    <w:rsid w:val="00843010"/>
    <w:rsid w:val="008435C7"/>
    <w:rsid w:val="00843639"/>
    <w:rsid w:val="008439D6"/>
    <w:rsid w:val="00843F74"/>
    <w:rsid w:val="00844415"/>
    <w:rsid w:val="00844498"/>
    <w:rsid w:val="00844597"/>
    <w:rsid w:val="00844721"/>
    <w:rsid w:val="0084494C"/>
    <w:rsid w:val="00844BB4"/>
    <w:rsid w:val="00844E80"/>
    <w:rsid w:val="00844FDB"/>
    <w:rsid w:val="00845274"/>
    <w:rsid w:val="00845322"/>
    <w:rsid w:val="00845829"/>
    <w:rsid w:val="008458BD"/>
    <w:rsid w:val="00845B94"/>
    <w:rsid w:val="00845F3B"/>
    <w:rsid w:val="0084688C"/>
    <w:rsid w:val="008469AB"/>
    <w:rsid w:val="00846C48"/>
    <w:rsid w:val="00846DC1"/>
    <w:rsid w:val="008473F3"/>
    <w:rsid w:val="00847568"/>
    <w:rsid w:val="0084765A"/>
    <w:rsid w:val="00847ACE"/>
    <w:rsid w:val="00847E27"/>
    <w:rsid w:val="00847F4A"/>
    <w:rsid w:val="00850212"/>
    <w:rsid w:val="00850242"/>
    <w:rsid w:val="0085047F"/>
    <w:rsid w:val="008504D4"/>
    <w:rsid w:val="00850C05"/>
    <w:rsid w:val="008513DB"/>
    <w:rsid w:val="008519CE"/>
    <w:rsid w:val="008523CC"/>
    <w:rsid w:val="00852522"/>
    <w:rsid w:val="0085266C"/>
    <w:rsid w:val="00852C6C"/>
    <w:rsid w:val="00852EF5"/>
    <w:rsid w:val="008533B8"/>
    <w:rsid w:val="00853BA1"/>
    <w:rsid w:val="00853D52"/>
    <w:rsid w:val="00853DF8"/>
    <w:rsid w:val="00853EBE"/>
    <w:rsid w:val="00853F38"/>
    <w:rsid w:val="00853F99"/>
    <w:rsid w:val="0085429C"/>
    <w:rsid w:val="0085533D"/>
    <w:rsid w:val="0085544E"/>
    <w:rsid w:val="00855892"/>
    <w:rsid w:val="00855B57"/>
    <w:rsid w:val="00855CD7"/>
    <w:rsid w:val="00856437"/>
    <w:rsid w:val="008565F9"/>
    <w:rsid w:val="00856799"/>
    <w:rsid w:val="00856B60"/>
    <w:rsid w:val="00856DEA"/>
    <w:rsid w:val="0085754D"/>
    <w:rsid w:val="008579F0"/>
    <w:rsid w:val="008605C9"/>
    <w:rsid w:val="008608F7"/>
    <w:rsid w:val="00860BAA"/>
    <w:rsid w:val="008614F2"/>
    <w:rsid w:val="00861574"/>
    <w:rsid w:val="00861F96"/>
    <w:rsid w:val="008622AF"/>
    <w:rsid w:val="00862337"/>
    <w:rsid w:val="00862394"/>
    <w:rsid w:val="0086293D"/>
    <w:rsid w:val="0086352A"/>
    <w:rsid w:val="00863E18"/>
    <w:rsid w:val="0086403D"/>
    <w:rsid w:val="008643A8"/>
    <w:rsid w:val="00864523"/>
    <w:rsid w:val="00864A63"/>
    <w:rsid w:val="00864F81"/>
    <w:rsid w:val="00865A6E"/>
    <w:rsid w:val="00865D24"/>
    <w:rsid w:val="00865F98"/>
    <w:rsid w:val="008662B2"/>
    <w:rsid w:val="0086647B"/>
    <w:rsid w:val="00866578"/>
    <w:rsid w:val="00866AA4"/>
    <w:rsid w:val="00867201"/>
    <w:rsid w:val="0086750E"/>
    <w:rsid w:val="008675BD"/>
    <w:rsid w:val="0086789C"/>
    <w:rsid w:val="008703E6"/>
    <w:rsid w:val="00870506"/>
    <w:rsid w:val="00870C22"/>
    <w:rsid w:val="00870C8C"/>
    <w:rsid w:val="008713D2"/>
    <w:rsid w:val="0087147F"/>
    <w:rsid w:val="008716C8"/>
    <w:rsid w:val="008717A6"/>
    <w:rsid w:val="008717F1"/>
    <w:rsid w:val="008718DA"/>
    <w:rsid w:val="00871D06"/>
    <w:rsid w:val="00872544"/>
    <w:rsid w:val="008729E3"/>
    <w:rsid w:val="00872DC3"/>
    <w:rsid w:val="00872E65"/>
    <w:rsid w:val="008730DF"/>
    <w:rsid w:val="008735C2"/>
    <w:rsid w:val="00873E38"/>
    <w:rsid w:val="00873E8B"/>
    <w:rsid w:val="00873FA8"/>
    <w:rsid w:val="00873FAF"/>
    <w:rsid w:val="00873FFE"/>
    <w:rsid w:val="00875213"/>
    <w:rsid w:val="0087557C"/>
    <w:rsid w:val="008757E1"/>
    <w:rsid w:val="0087599D"/>
    <w:rsid w:val="00876051"/>
    <w:rsid w:val="00876078"/>
    <w:rsid w:val="008763FB"/>
    <w:rsid w:val="00877027"/>
    <w:rsid w:val="008772CE"/>
    <w:rsid w:val="00877A93"/>
    <w:rsid w:val="00877AA1"/>
    <w:rsid w:val="00877DDE"/>
    <w:rsid w:val="00877E77"/>
    <w:rsid w:val="008802F6"/>
    <w:rsid w:val="00880396"/>
    <w:rsid w:val="00880FEE"/>
    <w:rsid w:val="0088117F"/>
    <w:rsid w:val="00881288"/>
    <w:rsid w:val="008816DF"/>
    <w:rsid w:val="0088184A"/>
    <w:rsid w:val="0088192B"/>
    <w:rsid w:val="00882383"/>
    <w:rsid w:val="00882A1D"/>
    <w:rsid w:val="00882E13"/>
    <w:rsid w:val="0088384B"/>
    <w:rsid w:val="0088398B"/>
    <w:rsid w:val="00883F7B"/>
    <w:rsid w:val="008842E7"/>
    <w:rsid w:val="0088431D"/>
    <w:rsid w:val="00884391"/>
    <w:rsid w:val="008843D0"/>
    <w:rsid w:val="0088451D"/>
    <w:rsid w:val="0088471A"/>
    <w:rsid w:val="008847A3"/>
    <w:rsid w:val="00886221"/>
    <w:rsid w:val="0088629F"/>
    <w:rsid w:val="008862AA"/>
    <w:rsid w:val="0088673B"/>
    <w:rsid w:val="008874C6"/>
    <w:rsid w:val="0088799E"/>
    <w:rsid w:val="00887A23"/>
    <w:rsid w:val="00890E57"/>
    <w:rsid w:val="0089113E"/>
    <w:rsid w:val="008912A2"/>
    <w:rsid w:val="008913C0"/>
    <w:rsid w:val="0089173E"/>
    <w:rsid w:val="00891A33"/>
    <w:rsid w:val="00891AA2"/>
    <w:rsid w:val="00891FA5"/>
    <w:rsid w:val="008920AA"/>
    <w:rsid w:val="00892142"/>
    <w:rsid w:val="00892444"/>
    <w:rsid w:val="00892576"/>
    <w:rsid w:val="00892786"/>
    <w:rsid w:val="00892934"/>
    <w:rsid w:val="00892EB1"/>
    <w:rsid w:val="00892EFD"/>
    <w:rsid w:val="00892FEF"/>
    <w:rsid w:val="00892FF7"/>
    <w:rsid w:val="008931B4"/>
    <w:rsid w:val="008932C7"/>
    <w:rsid w:val="008933E5"/>
    <w:rsid w:val="008938A6"/>
    <w:rsid w:val="00893C19"/>
    <w:rsid w:val="00893D6B"/>
    <w:rsid w:val="0089400D"/>
    <w:rsid w:val="00894BDE"/>
    <w:rsid w:val="0089510D"/>
    <w:rsid w:val="008951CF"/>
    <w:rsid w:val="00895663"/>
    <w:rsid w:val="00895717"/>
    <w:rsid w:val="00895A80"/>
    <w:rsid w:val="00895DC4"/>
    <w:rsid w:val="00895E7D"/>
    <w:rsid w:val="00896310"/>
    <w:rsid w:val="0089640C"/>
    <w:rsid w:val="0089675B"/>
    <w:rsid w:val="00896F6C"/>
    <w:rsid w:val="00896F96"/>
    <w:rsid w:val="00897382"/>
    <w:rsid w:val="00897E1D"/>
    <w:rsid w:val="008A0173"/>
    <w:rsid w:val="008A0CB7"/>
    <w:rsid w:val="008A0F49"/>
    <w:rsid w:val="008A1203"/>
    <w:rsid w:val="008A1457"/>
    <w:rsid w:val="008A1878"/>
    <w:rsid w:val="008A1B70"/>
    <w:rsid w:val="008A1C83"/>
    <w:rsid w:val="008A22CF"/>
    <w:rsid w:val="008A2841"/>
    <w:rsid w:val="008A2C2C"/>
    <w:rsid w:val="008A3991"/>
    <w:rsid w:val="008A3E11"/>
    <w:rsid w:val="008A44C5"/>
    <w:rsid w:val="008A48A2"/>
    <w:rsid w:val="008A4E47"/>
    <w:rsid w:val="008A4E84"/>
    <w:rsid w:val="008A4F66"/>
    <w:rsid w:val="008A4F95"/>
    <w:rsid w:val="008A51BA"/>
    <w:rsid w:val="008A556B"/>
    <w:rsid w:val="008A56EE"/>
    <w:rsid w:val="008A57FB"/>
    <w:rsid w:val="008A59EE"/>
    <w:rsid w:val="008A5A48"/>
    <w:rsid w:val="008A5F5F"/>
    <w:rsid w:val="008A64DB"/>
    <w:rsid w:val="008A66CC"/>
    <w:rsid w:val="008A68AC"/>
    <w:rsid w:val="008A6C5F"/>
    <w:rsid w:val="008A6C8D"/>
    <w:rsid w:val="008A6E97"/>
    <w:rsid w:val="008A71D2"/>
    <w:rsid w:val="008A7435"/>
    <w:rsid w:val="008A7947"/>
    <w:rsid w:val="008A7A19"/>
    <w:rsid w:val="008A7B6A"/>
    <w:rsid w:val="008A7FCE"/>
    <w:rsid w:val="008B004B"/>
    <w:rsid w:val="008B009E"/>
    <w:rsid w:val="008B0816"/>
    <w:rsid w:val="008B08FA"/>
    <w:rsid w:val="008B0910"/>
    <w:rsid w:val="008B0975"/>
    <w:rsid w:val="008B14D3"/>
    <w:rsid w:val="008B1753"/>
    <w:rsid w:val="008B19F8"/>
    <w:rsid w:val="008B1E1C"/>
    <w:rsid w:val="008B2442"/>
    <w:rsid w:val="008B2A55"/>
    <w:rsid w:val="008B2AC8"/>
    <w:rsid w:val="008B31A1"/>
    <w:rsid w:val="008B31D9"/>
    <w:rsid w:val="008B3A80"/>
    <w:rsid w:val="008B3AAA"/>
    <w:rsid w:val="008B3B04"/>
    <w:rsid w:val="008B49A2"/>
    <w:rsid w:val="008B5016"/>
    <w:rsid w:val="008B506E"/>
    <w:rsid w:val="008B50E2"/>
    <w:rsid w:val="008B5B18"/>
    <w:rsid w:val="008B6525"/>
    <w:rsid w:val="008B65F4"/>
    <w:rsid w:val="008B69BF"/>
    <w:rsid w:val="008B7129"/>
    <w:rsid w:val="008B76D3"/>
    <w:rsid w:val="008B77E8"/>
    <w:rsid w:val="008B7B96"/>
    <w:rsid w:val="008B7B9C"/>
    <w:rsid w:val="008C0114"/>
    <w:rsid w:val="008C0BC2"/>
    <w:rsid w:val="008C0C2C"/>
    <w:rsid w:val="008C1021"/>
    <w:rsid w:val="008C1A29"/>
    <w:rsid w:val="008C1D86"/>
    <w:rsid w:val="008C2686"/>
    <w:rsid w:val="008C2B86"/>
    <w:rsid w:val="008C2D67"/>
    <w:rsid w:val="008C2EF2"/>
    <w:rsid w:val="008C303C"/>
    <w:rsid w:val="008C308F"/>
    <w:rsid w:val="008C30D7"/>
    <w:rsid w:val="008C362C"/>
    <w:rsid w:val="008C3F31"/>
    <w:rsid w:val="008C409C"/>
    <w:rsid w:val="008C418F"/>
    <w:rsid w:val="008C4387"/>
    <w:rsid w:val="008C4444"/>
    <w:rsid w:val="008C44F7"/>
    <w:rsid w:val="008C47B2"/>
    <w:rsid w:val="008C485B"/>
    <w:rsid w:val="008C4FBD"/>
    <w:rsid w:val="008C5708"/>
    <w:rsid w:val="008C581A"/>
    <w:rsid w:val="008C5D31"/>
    <w:rsid w:val="008C5E1B"/>
    <w:rsid w:val="008C618C"/>
    <w:rsid w:val="008C62B9"/>
    <w:rsid w:val="008C67B6"/>
    <w:rsid w:val="008C692A"/>
    <w:rsid w:val="008C7297"/>
    <w:rsid w:val="008C74D7"/>
    <w:rsid w:val="008C7A91"/>
    <w:rsid w:val="008C7AAE"/>
    <w:rsid w:val="008C7D9F"/>
    <w:rsid w:val="008D0290"/>
    <w:rsid w:val="008D1A0E"/>
    <w:rsid w:val="008D2031"/>
    <w:rsid w:val="008D2474"/>
    <w:rsid w:val="008D2AF1"/>
    <w:rsid w:val="008D2DE1"/>
    <w:rsid w:val="008D2F0C"/>
    <w:rsid w:val="008D3128"/>
    <w:rsid w:val="008D3621"/>
    <w:rsid w:val="008D3BB0"/>
    <w:rsid w:val="008D439B"/>
    <w:rsid w:val="008D4819"/>
    <w:rsid w:val="008D4C3B"/>
    <w:rsid w:val="008D4CA3"/>
    <w:rsid w:val="008D50F3"/>
    <w:rsid w:val="008D5714"/>
    <w:rsid w:val="008D59A0"/>
    <w:rsid w:val="008D5EE9"/>
    <w:rsid w:val="008D65F7"/>
    <w:rsid w:val="008D679C"/>
    <w:rsid w:val="008D6932"/>
    <w:rsid w:val="008D6FCC"/>
    <w:rsid w:val="008D7175"/>
    <w:rsid w:val="008D7178"/>
    <w:rsid w:val="008D71CC"/>
    <w:rsid w:val="008D734D"/>
    <w:rsid w:val="008D7732"/>
    <w:rsid w:val="008D778D"/>
    <w:rsid w:val="008D77F6"/>
    <w:rsid w:val="008D7C65"/>
    <w:rsid w:val="008D7C6B"/>
    <w:rsid w:val="008E004E"/>
    <w:rsid w:val="008E11A7"/>
    <w:rsid w:val="008E17CA"/>
    <w:rsid w:val="008E1D72"/>
    <w:rsid w:val="008E2138"/>
    <w:rsid w:val="008E26B1"/>
    <w:rsid w:val="008E2BDA"/>
    <w:rsid w:val="008E2DA1"/>
    <w:rsid w:val="008E3ADF"/>
    <w:rsid w:val="008E3ED5"/>
    <w:rsid w:val="008E4012"/>
    <w:rsid w:val="008E4471"/>
    <w:rsid w:val="008E46C0"/>
    <w:rsid w:val="008E46C4"/>
    <w:rsid w:val="008E4919"/>
    <w:rsid w:val="008E4A33"/>
    <w:rsid w:val="008E4C35"/>
    <w:rsid w:val="008E50E8"/>
    <w:rsid w:val="008E53EB"/>
    <w:rsid w:val="008E577E"/>
    <w:rsid w:val="008E5CC3"/>
    <w:rsid w:val="008E64FD"/>
    <w:rsid w:val="008E665F"/>
    <w:rsid w:val="008E6688"/>
    <w:rsid w:val="008E6911"/>
    <w:rsid w:val="008E6B68"/>
    <w:rsid w:val="008E6C33"/>
    <w:rsid w:val="008E71A0"/>
    <w:rsid w:val="008F043A"/>
    <w:rsid w:val="008F058D"/>
    <w:rsid w:val="008F0A7B"/>
    <w:rsid w:val="008F0AF3"/>
    <w:rsid w:val="008F0CBD"/>
    <w:rsid w:val="008F0E61"/>
    <w:rsid w:val="008F0F72"/>
    <w:rsid w:val="008F11FC"/>
    <w:rsid w:val="008F141F"/>
    <w:rsid w:val="008F146C"/>
    <w:rsid w:val="008F2144"/>
    <w:rsid w:val="008F2252"/>
    <w:rsid w:val="008F2753"/>
    <w:rsid w:val="008F3254"/>
    <w:rsid w:val="008F32C8"/>
    <w:rsid w:val="008F354C"/>
    <w:rsid w:val="008F39FC"/>
    <w:rsid w:val="008F3E56"/>
    <w:rsid w:val="008F3F94"/>
    <w:rsid w:val="008F4039"/>
    <w:rsid w:val="008F456C"/>
    <w:rsid w:val="008F4793"/>
    <w:rsid w:val="008F4CC9"/>
    <w:rsid w:val="008F52DF"/>
    <w:rsid w:val="008F567A"/>
    <w:rsid w:val="008F5C52"/>
    <w:rsid w:val="008F5DCF"/>
    <w:rsid w:val="008F6112"/>
    <w:rsid w:val="008F6366"/>
    <w:rsid w:val="008F663A"/>
    <w:rsid w:val="008F6696"/>
    <w:rsid w:val="008F6CA8"/>
    <w:rsid w:val="008F6E04"/>
    <w:rsid w:val="008F7696"/>
    <w:rsid w:val="008F7777"/>
    <w:rsid w:val="008F779A"/>
    <w:rsid w:val="008F7AF6"/>
    <w:rsid w:val="008F7B6A"/>
    <w:rsid w:val="009002AF"/>
    <w:rsid w:val="00900630"/>
    <w:rsid w:val="00900E7E"/>
    <w:rsid w:val="0090113C"/>
    <w:rsid w:val="00901985"/>
    <w:rsid w:val="00901CF1"/>
    <w:rsid w:val="00901D9E"/>
    <w:rsid w:val="009023EB"/>
    <w:rsid w:val="00902494"/>
    <w:rsid w:val="00902A29"/>
    <w:rsid w:val="00903B09"/>
    <w:rsid w:val="00903C8B"/>
    <w:rsid w:val="00903F1D"/>
    <w:rsid w:val="00904040"/>
    <w:rsid w:val="009041A1"/>
    <w:rsid w:val="0090484C"/>
    <w:rsid w:val="009048F3"/>
    <w:rsid w:val="009049EF"/>
    <w:rsid w:val="00904A50"/>
    <w:rsid w:val="00904B5F"/>
    <w:rsid w:val="00905072"/>
    <w:rsid w:val="00905D6E"/>
    <w:rsid w:val="009062D8"/>
    <w:rsid w:val="009065DF"/>
    <w:rsid w:val="0090691E"/>
    <w:rsid w:val="0090693E"/>
    <w:rsid w:val="00906FC4"/>
    <w:rsid w:val="0090737B"/>
    <w:rsid w:val="00907B1F"/>
    <w:rsid w:val="00907B6B"/>
    <w:rsid w:val="00907CE7"/>
    <w:rsid w:val="009108B7"/>
    <w:rsid w:val="00910BB6"/>
    <w:rsid w:val="00910C14"/>
    <w:rsid w:val="00910D08"/>
    <w:rsid w:val="00910D2E"/>
    <w:rsid w:val="00911D8A"/>
    <w:rsid w:val="00911E6A"/>
    <w:rsid w:val="00911ECC"/>
    <w:rsid w:val="00911F32"/>
    <w:rsid w:val="009125A7"/>
    <w:rsid w:val="00912AF4"/>
    <w:rsid w:val="00912B9E"/>
    <w:rsid w:val="0091338C"/>
    <w:rsid w:val="00914869"/>
    <w:rsid w:val="00914D8F"/>
    <w:rsid w:val="009152C1"/>
    <w:rsid w:val="0091534A"/>
    <w:rsid w:val="009153BD"/>
    <w:rsid w:val="00915BE7"/>
    <w:rsid w:val="00916147"/>
    <w:rsid w:val="009162A0"/>
    <w:rsid w:val="0091637E"/>
    <w:rsid w:val="00916841"/>
    <w:rsid w:val="00916A9C"/>
    <w:rsid w:val="00916CE8"/>
    <w:rsid w:val="00917227"/>
    <w:rsid w:val="00917528"/>
    <w:rsid w:val="00917548"/>
    <w:rsid w:val="00917A0E"/>
    <w:rsid w:val="00917B0E"/>
    <w:rsid w:val="00917DAE"/>
    <w:rsid w:val="0092045E"/>
    <w:rsid w:val="009208B3"/>
    <w:rsid w:val="00920CD7"/>
    <w:rsid w:val="00920D7C"/>
    <w:rsid w:val="009213EF"/>
    <w:rsid w:val="0092177F"/>
    <w:rsid w:val="00921842"/>
    <w:rsid w:val="00921E9D"/>
    <w:rsid w:val="00922202"/>
    <w:rsid w:val="00922262"/>
    <w:rsid w:val="00922321"/>
    <w:rsid w:val="00922702"/>
    <w:rsid w:val="009227A5"/>
    <w:rsid w:val="00923230"/>
    <w:rsid w:val="00923B89"/>
    <w:rsid w:val="009243D9"/>
    <w:rsid w:val="009246A4"/>
    <w:rsid w:val="0092493D"/>
    <w:rsid w:val="009249BB"/>
    <w:rsid w:val="00924BB2"/>
    <w:rsid w:val="00924EA4"/>
    <w:rsid w:val="009252B3"/>
    <w:rsid w:val="0092539F"/>
    <w:rsid w:val="0092558D"/>
    <w:rsid w:val="009257C7"/>
    <w:rsid w:val="0092592B"/>
    <w:rsid w:val="00925932"/>
    <w:rsid w:val="0092598C"/>
    <w:rsid w:val="00925B14"/>
    <w:rsid w:val="00925F6C"/>
    <w:rsid w:val="00926091"/>
    <w:rsid w:val="009261E7"/>
    <w:rsid w:val="0092627F"/>
    <w:rsid w:val="009263FF"/>
    <w:rsid w:val="00926FAD"/>
    <w:rsid w:val="0092730C"/>
    <w:rsid w:val="009274CA"/>
    <w:rsid w:val="009275C6"/>
    <w:rsid w:val="0092773F"/>
    <w:rsid w:val="009277D9"/>
    <w:rsid w:val="00927B24"/>
    <w:rsid w:val="00927F54"/>
    <w:rsid w:val="009302AA"/>
    <w:rsid w:val="00930597"/>
    <w:rsid w:val="0093063E"/>
    <w:rsid w:val="0093145B"/>
    <w:rsid w:val="00931674"/>
    <w:rsid w:val="0093192C"/>
    <w:rsid w:val="00931A21"/>
    <w:rsid w:val="0093206A"/>
    <w:rsid w:val="00932274"/>
    <w:rsid w:val="009324B9"/>
    <w:rsid w:val="00932518"/>
    <w:rsid w:val="00932595"/>
    <w:rsid w:val="00932EC1"/>
    <w:rsid w:val="00932F8A"/>
    <w:rsid w:val="0093332A"/>
    <w:rsid w:val="009334D6"/>
    <w:rsid w:val="009335F1"/>
    <w:rsid w:val="00934469"/>
    <w:rsid w:val="009344EB"/>
    <w:rsid w:val="00934AA0"/>
    <w:rsid w:val="00935358"/>
    <w:rsid w:val="009353DA"/>
    <w:rsid w:val="009355AB"/>
    <w:rsid w:val="00935774"/>
    <w:rsid w:val="00936264"/>
    <w:rsid w:val="00936274"/>
    <w:rsid w:val="009369BF"/>
    <w:rsid w:val="00936A11"/>
    <w:rsid w:val="0093758E"/>
    <w:rsid w:val="00937ACD"/>
    <w:rsid w:val="00940242"/>
    <w:rsid w:val="0094051F"/>
    <w:rsid w:val="0094053F"/>
    <w:rsid w:val="00940A54"/>
    <w:rsid w:val="00940B49"/>
    <w:rsid w:val="00940FBE"/>
    <w:rsid w:val="00942599"/>
    <w:rsid w:val="0094298C"/>
    <w:rsid w:val="00942B14"/>
    <w:rsid w:val="00942E01"/>
    <w:rsid w:val="00943262"/>
    <w:rsid w:val="009434D1"/>
    <w:rsid w:val="009437B5"/>
    <w:rsid w:val="00943A53"/>
    <w:rsid w:val="00943A72"/>
    <w:rsid w:val="00943AB1"/>
    <w:rsid w:val="00943B33"/>
    <w:rsid w:val="0094412D"/>
    <w:rsid w:val="009441BE"/>
    <w:rsid w:val="00944765"/>
    <w:rsid w:val="00944C60"/>
    <w:rsid w:val="00945ADE"/>
    <w:rsid w:val="00945C2B"/>
    <w:rsid w:val="00946522"/>
    <w:rsid w:val="0094659A"/>
    <w:rsid w:val="00946B72"/>
    <w:rsid w:val="0094720B"/>
    <w:rsid w:val="009479B6"/>
    <w:rsid w:val="00947AE7"/>
    <w:rsid w:val="00950193"/>
    <w:rsid w:val="009504DD"/>
    <w:rsid w:val="00950575"/>
    <w:rsid w:val="0095091A"/>
    <w:rsid w:val="009514AD"/>
    <w:rsid w:val="00951612"/>
    <w:rsid w:val="00951BB2"/>
    <w:rsid w:val="00951D2D"/>
    <w:rsid w:val="00951EF5"/>
    <w:rsid w:val="00952116"/>
    <w:rsid w:val="0095229C"/>
    <w:rsid w:val="009524F3"/>
    <w:rsid w:val="00952A94"/>
    <w:rsid w:val="00952C16"/>
    <w:rsid w:val="00953094"/>
    <w:rsid w:val="009532E9"/>
    <w:rsid w:val="009532EF"/>
    <w:rsid w:val="00953862"/>
    <w:rsid w:val="00953AFB"/>
    <w:rsid w:val="0095405F"/>
    <w:rsid w:val="00954183"/>
    <w:rsid w:val="00954527"/>
    <w:rsid w:val="009546AF"/>
    <w:rsid w:val="009548A8"/>
    <w:rsid w:val="00954F9C"/>
    <w:rsid w:val="00955DF9"/>
    <w:rsid w:val="0095605A"/>
    <w:rsid w:val="00956AB0"/>
    <w:rsid w:val="00956C25"/>
    <w:rsid w:val="00956E1F"/>
    <w:rsid w:val="00957110"/>
    <w:rsid w:val="0095728F"/>
    <w:rsid w:val="00957886"/>
    <w:rsid w:val="00960D76"/>
    <w:rsid w:val="00960FA1"/>
    <w:rsid w:val="00961275"/>
    <w:rsid w:val="00961AD6"/>
    <w:rsid w:val="00961E34"/>
    <w:rsid w:val="009621E8"/>
    <w:rsid w:val="00962613"/>
    <w:rsid w:val="0096274B"/>
    <w:rsid w:val="00962F26"/>
    <w:rsid w:val="00963993"/>
    <w:rsid w:val="00964033"/>
    <w:rsid w:val="0096413F"/>
    <w:rsid w:val="00964669"/>
    <w:rsid w:val="00964A5D"/>
    <w:rsid w:val="00964C44"/>
    <w:rsid w:val="00964D02"/>
    <w:rsid w:val="009651E5"/>
    <w:rsid w:val="00965270"/>
    <w:rsid w:val="00965506"/>
    <w:rsid w:val="0096595D"/>
    <w:rsid w:val="00965ADF"/>
    <w:rsid w:val="00965DBA"/>
    <w:rsid w:val="00965E53"/>
    <w:rsid w:val="00965FD8"/>
    <w:rsid w:val="00966E8D"/>
    <w:rsid w:val="00966FE0"/>
    <w:rsid w:val="009678C9"/>
    <w:rsid w:val="00967CEA"/>
    <w:rsid w:val="009702C1"/>
    <w:rsid w:val="00970377"/>
    <w:rsid w:val="009709D4"/>
    <w:rsid w:val="0097109C"/>
    <w:rsid w:val="0097121C"/>
    <w:rsid w:val="00971444"/>
    <w:rsid w:val="0097178A"/>
    <w:rsid w:val="009718F7"/>
    <w:rsid w:val="00971DE5"/>
    <w:rsid w:val="00971E2D"/>
    <w:rsid w:val="00971FA3"/>
    <w:rsid w:val="00971FC9"/>
    <w:rsid w:val="00972BC9"/>
    <w:rsid w:val="00972F3D"/>
    <w:rsid w:val="0097326A"/>
    <w:rsid w:val="0097382C"/>
    <w:rsid w:val="00974078"/>
    <w:rsid w:val="009744D2"/>
    <w:rsid w:val="00974BE2"/>
    <w:rsid w:val="00974C5B"/>
    <w:rsid w:val="00974E04"/>
    <w:rsid w:val="00975064"/>
    <w:rsid w:val="00975353"/>
    <w:rsid w:val="009757F8"/>
    <w:rsid w:val="00976386"/>
    <w:rsid w:val="00976722"/>
    <w:rsid w:val="00976A61"/>
    <w:rsid w:val="00976B9E"/>
    <w:rsid w:val="00976EFF"/>
    <w:rsid w:val="0097748B"/>
    <w:rsid w:val="009775DE"/>
    <w:rsid w:val="0097765E"/>
    <w:rsid w:val="00977B80"/>
    <w:rsid w:val="00977D8F"/>
    <w:rsid w:val="00977DB3"/>
    <w:rsid w:val="00977ECF"/>
    <w:rsid w:val="00977F91"/>
    <w:rsid w:val="00980344"/>
    <w:rsid w:val="00980BA1"/>
    <w:rsid w:val="009815B3"/>
    <w:rsid w:val="00981606"/>
    <w:rsid w:val="009818C2"/>
    <w:rsid w:val="00981900"/>
    <w:rsid w:val="00981B9D"/>
    <w:rsid w:val="00981EAF"/>
    <w:rsid w:val="00981F52"/>
    <w:rsid w:val="00982245"/>
    <w:rsid w:val="0098225D"/>
    <w:rsid w:val="00982285"/>
    <w:rsid w:val="009833F7"/>
    <w:rsid w:val="00983601"/>
    <w:rsid w:val="00983BED"/>
    <w:rsid w:val="0098419B"/>
    <w:rsid w:val="009847A4"/>
    <w:rsid w:val="00984D92"/>
    <w:rsid w:val="0098517A"/>
    <w:rsid w:val="009855A3"/>
    <w:rsid w:val="00985697"/>
    <w:rsid w:val="00985E51"/>
    <w:rsid w:val="009865F4"/>
    <w:rsid w:val="0098681B"/>
    <w:rsid w:val="00986B8C"/>
    <w:rsid w:val="009870D6"/>
    <w:rsid w:val="0098767E"/>
    <w:rsid w:val="00987795"/>
    <w:rsid w:val="0098779E"/>
    <w:rsid w:val="00987DC8"/>
    <w:rsid w:val="00987F57"/>
    <w:rsid w:val="009903CE"/>
    <w:rsid w:val="009905C0"/>
    <w:rsid w:val="009905C2"/>
    <w:rsid w:val="00991609"/>
    <w:rsid w:val="0099189C"/>
    <w:rsid w:val="009919CA"/>
    <w:rsid w:val="00991AFC"/>
    <w:rsid w:val="00991BD1"/>
    <w:rsid w:val="00991CC8"/>
    <w:rsid w:val="00991E45"/>
    <w:rsid w:val="00992470"/>
    <w:rsid w:val="00992693"/>
    <w:rsid w:val="0099274E"/>
    <w:rsid w:val="009927FD"/>
    <w:rsid w:val="00992B74"/>
    <w:rsid w:val="00992DE9"/>
    <w:rsid w:val="00992EB6"/>
    <w:rsid w:val="00993299"/>
    <w:rsid w:val="009932AE"/>
    <w:rsid w:val="00993398"/>
    <w:rsid w:val="00993640"/>
    <w:rsid w:val="00993A85"/>
    <w:rsid w:val="00993AE6"/>
    <w:rsid w:val="00993B4C"/>
    <w:rsid w:val="00993BB6"/>
    <w:rsid w:val="009941FE"/>
    <w:rsid w:val="00994337"/>
    <w:rsid w:val="009943D2"/>
    <w:rsid w:val="009944B6"/>
    <w:rsid w:val="00995C5B"/>
    <w:rsid w:val="00995CED"/>
    <w:rsid w:val="00996D5D"/>
    <w:rsid w:val="00997314"/>
    <w:rsid w:val="00997364"/>
    <w:rsid w:val="0099774F"/>
    <w:rsid w:val="009A0B83"/>
    <w:rsid w:val="009A145E"/>
    <w:rsid w:val="009A14C0"/>
    <w:rsid w:val="009A1896"/>
    <w:rsid w:val="009A1A92"/>
    <w:rsid w:val="009A2084"/>
    <w:rsid w:val="009A2E19"/>
    <w:rsid w:val="009A32AB"/>
    <w:rsid w:val="009A33D5"/>
    <w:rsid w:val="009A3C2F"/>
    <w:rsid w:val="009A431D"/>
    <w:rsid w:val="009A466D"/>
    <w:rsid w:val="009A49AC"/>
    <w:rsid w:val="009A49E7"/>
    <w:rsid w:val="009A49FF"/>
    <w:rsid w:val="009A4B1F"/>
    <w:rsid w:val="009A4BBB"/>
    <w:rsid w:val="009A5477"/>
    <w:rsid w:val="009A550C"/>
    <w:rsid w:val="009A5837"/>
    <w:rsid w:val="009A5AFD"/>
    <w:rsid w:val="009A6487"/>
    <w:rsid w:val="009A6730"/>
    <w:rsid w:val="009A7016"/>
    <w:rsid w:val="009A7217"/>
    <w:rsid w:val="009A74A2"/>
    <w:rsid w:val="009A763B"/>
    <w:rsid w:val="009A7C27"/>
    <w:rsid w:val="009A7FA1"/>
    <w:rsid w:val="009B01A2"/>
    <w:rsid w:val="009B0308"/>
    <w:rsid w:val="009B0582"/>
    <w:rsid w:val="009B07A6"/>
    <w:rsid w:val="009B0958"/>
    <w:rsid w:val="009B0A6A"/>
    <w:rsid w:val="009B0AF9"/>
    <w:rsid w:val="009B0B86"/>
    <w:rsid w:val="009B0E8E"/>
    <w:rsid w:val="009B10B5"/>
    <w:rsid w:val="009B137E"/>
    <w:rsid w:val="009B18A6"/>
    <w:rsid w:val="009B1B43"/>
    <w:rsid w:val="009B1E6B"/>
    <w:rsid w:val="009B2474"/>
    <w:rsid w:val="009B26BB"/>
    <w:rsid w:val="009B2702"/>
    <w:rsid w:val="009B2869"/>
    <w:rsid w:val="009B28CF"/>
    <w:rsid w:val="009B2CB3"/>
    <w:rsid w:val="009B2EB6"/>
    <w:rsid w:val="009B2EE9"/>
    <w:rsid w:val="009B31D5"/>
    <w:rsid w:val="009B3D8A"/>
    <w:rsid w:val="009B3DFD"/>
    <w:rsid w:val="009B4A5A"/>
    <w:rsid w:val="009B5240"/>
    <w:rsid w:val="009B543A"/>
    <w:rsid w:val="009B5661"/>
    <w:rsid w:val="009B57B2"/>
    <w:rsid w:val="009B589F"/>
    <w:rsid w:val="009B67C6"/>
    <w:rsid w:val="009B6C00"/>
    <w:rsid w:val="009B6C07"/>
    <w:rsid w:val="009B6C45"/>
    <w:rsid w:val="009B6FDF"/>
    <w:rsid w:val="009B7559"/>
    <w:rsid w:val="009B76BF"/>
    <w:rsid w:val="009B7A90"/>
    <w:rsid w:val="009B7D73"/>
    <w:rsid w:val="009B7F63"/>
    <w:rsid w:val="009C043A"/>
    <w:rsid w:val="009C051B"/>
    <w:rsid w:val="009C08D7"/>
    <w:rsid w:val="009C0D20"/>
    <w:rsid w:val="009C1218"/>
    <w:rsid w:val="009C12C2"/>
    <w:rsid w:val="009C181B"/>
    <w:rsid w:val="009C1B73"/>
    <w:rsid w:val="009C1C7C"/>
    <w:rsid w:val="009C20F6"/>
    <w:rsid w:val="009C22B2"/>
    <w:rsid w:val="009C2345"/>
    <w:rsid w:val="009C2527"/>
    <w:rsid w:val="009C283E"/>
    <w:rsid w:val="009C2AA3"/>
    <w:rsid w:val="009C316F"/>
    <w:rsid w:val="009C33F9"/>
    <w:rsid w:val="009C35BB"/>
    <w:rsid w:val="009C365A"/>
    <w:rsid w:val="009C3C2F"/>
    <w:rsid w:val="009C42A3"/>
    <w:rsid w:val="009C47DC"/>
    <w:rsid w:val="009C49F4"/>
    <w:rsid w:val="009C580D"/>
    <w:rsid w:val="009C5DF4"/>
    <w:rsid w:val="009C5E5A"/>
    <w:rsid w:val="009C60E0"/>
    <w:rsid w:val="009C639A"/>
    <w:rsid w:val="009C66DB"/>
    <w:rsid w:val="009C6AE6"/>
    <w:rsid w:val="009C6F4E"/>
    <w:rsid w:val="009C6FE7"/>
    <w:rsid w:val="009C70D6"/>
    <w:rsid w:val="009C767E"/>
    <w:rsid w:val="009C7A72"/>
    <w:rsid w:val="009D04FA"/>
    <w:rsid w:val="009D084D"/>
    <w:rsid w:val="009D1885"/>
    <w:rsid w:val="009D1B15"/>
    <w:rsid w:val="009D1BCC"/>
    <w:rsid w:val="009D2066"/>
    <w:rsid w:val="009D25F2"/>
    <w:rsid w:val="009D2C13"/>
    <w:rsid w:val="009D2F6D"/>
    <w:rsid w:val="009D3484"/>
    <w:rsid w:val="009D35FE"/>
    <w:rsid w:val="009D3702"/>
    <w:rsid w:val="009D395A"/>
    <w:rsid w:val="009D493C"/>
    <w:rsid w:val="009D49E3"/>
    <w:rsid w:val="009D4F70"/>
    <w:rsid w:val="009D5136"/>
    <w:rsid w:val="009D5B0D"/>
    <w:rsid w:val="009D5C1A"/>
    <w:rsid w:val="009D603C"/>
    <w:rsid w:val="009D60E9"/>
    <w:rsid w:val="009D65FE"/>
    <w:rsid w:val="009D676A"/>
    <w:rsid w:val="009D679D"/>
    <w:rsid w:val="009D681F"/>
    <w:rsid w:val="009D69AD"/>
    <w:rsid w:val="009D69CE"/>
    <w:rsid w:val="009D6C99"/>
    <w:rsid w:val="009D6F5A"/>
    <w:rsid w:val="009E018E"/>
    <w:rsid w:val="009E0495"/>
    <w:rsid w:val="009E0AAE"/>
    <w:rsid w:val="009E13C6"/>
    <w:rsid w:val="009E1479"/>
    <w:rsid w:val="009E152A"/>
    <w:rsid w:val="009E1A67"/>
    <w:rsid w:val="009E1C87"/>
    <w:rsid w:val="009E1F9B"/>
    <w:rsid w:val="009E20AF"/>
    <w:rsid w:val="009E232A"/>
    <w:rsid w:val="009E2341"/>
    <w:rsid w:val="009E269E"/>
    <w:rsid w:val="009E2CB9"/>
    <w:rsid w:val="009E3219"/>
    <w:rsid w:val="009E35E2"/>
    <w:rsid w:val="009E3950"/>
    <w:rsid w:val="009E3AAF"/>
    <w:rsid w:val="009E3AF2"/>
    <w:rsid w:val="009E427C"/>
    <w:rsid w:val="009E42D0"/>
    <w:rsid w:val="009E4C50"/>
    <w:rsid w:val="009E5587"/>
    <w:rsid w:val="009E57CF"/>
    <w:rsid w:val="009E5CC8"/>
    <w:rsid w:val="009E5FE8"/>
    <w:rsid w:val="009E648C"/>
    <w:rsid w:val="009E6B5B"/>
    <w:rsid w:val="009E735D"/>
    <w:rsid w:val="009E73D4"/>
    <w:rsid w:val="009E74DC"/>
    <w:rsid w:val="009E7570"/>
    <w:rsid w:val="009E7706"/>
    <w:rsid w:val="009E7D26"/>
    <w:rsid w:val="009F0236"/>
    <w:rsid w:val="009F074D"/>
    <w:rsid w:val="009F095B"/>
    <w:rsid w:val="009F0A97"/>
    <w:rsid w:val="009F0F15"/>
    <w:rsid w:val="009F10DF"/>
    <w:rsid w:val="009F1184"/>
    <w:rsid w:val="009F1609"/>
    <w:rsid w:val="009F165A"/>
    <w:rsid w:val="009F166F"/>
    <w:rsid w:val="009F1902"/>
    <w:rsid w:val="009F1B82"/>
    <w:rsid w:val="009F1CEF"/>
    <w:rsid w:val="009F1F89"/>
    <w:rsid w:val="009F2686"/>
    <w:rsid w:val="009F306C"/>
    <w:rsid w:val="009F324A"/>
    <w:rsid w:val="009F358A"/>
    <w:rsid w:val="009F3A8D"/>
    <w:rsid w:val="009F3B41"/>
    <w:rsid w:val="009F3B6C"/>
    <w:rsid w:val="009F3CD7"/>
    <w:rsid w:val="009F4433"/>
    <w:rsid w:val="009F5155"/>
    <w:rsid w:val="009F54D0"/>
    <w:rsid w:val="009F5B31"/>
    <w:rsid w:val="009F6064"/>
    <w:rsid w:val="009F61CE"/>
    <w:rsid w:val="009F6902"/>
    <w:rsid w:val="009F6BD9"/>
    <w:rsid w:val="009F6DC2"/>
    <w:rsid w:val="009F7450"/>
    <w:rsid w:val="009F7499"/>
    <w:rsid w:val="009F7FE3"/>
    <w:rsid w:val="00A0057D"/>
    <w:rsid w:val="00A00686"/>
    <w:rsid w:val="00A00699"/>
    <w:rsid w:val="00A008D2"/>
    <w:rsid w:val="00A0094D"/>
    <w:rsid w:val="00A00C0B"/>
    <w:rsid w:val="00A00F64"/>
    <w:rsid w:val="00A0147A"/>
    <w:rsid w:val="00A01A2A"/>
    <w:rsid w:val="00A01EE9"/>
    <w:rsid w:val="00A02011"/>
    <w:rsid w:val="00A02039"/>
    <w:rsid w:val="00A024C1"/>
    <w:rsid w:val="00A026BF"/>
    <w:rsid w:val="00A0278F"/>
    <w:rsid w:val="00A029D5"/>
    <w:rsid w:val="00A02A2E"/>
    <w:rsid w:val="00A03AEA"/>
    <w:rsid w:val="00A041C9"/>
    <w:rsid w:val="00A04280"/>
    <w:rsid w:val="00A043DA"/>
    <w:rsid w:val="00A0451D"/>
    <w:rsid w:val="00A046C4"/>
    <w:rsid w:val="00A0488C"/>
    <w:rsid w:val="00A04FEF"/>
    <w:rsid w:val="00A05319"/>
    <w:rsid w:val="00A056B7"/>
    <w:rsid w:val="00A058FD"/>
    <w:rsid w:val="00A05943"/>
    <w:rsid w:val="00A066F1"/>
    <w:rsid w:val="00A06705"/>
    <w:rsid w:val="00A0671F"/>
    <w:rsid w:val="00A06FB4"/>
    <w:rsid w:val="00A07150"/>
    <w:rsid w:val="00A072F9"/>
    <w:rsid w:val="00A0799B"/>
    <w:rsid w:val="00A07C2A"/>
    <w:rsid w:val="00A07EF7"/>
    <w:rsid w:val="00A10333"/>
    <w:rsid w:val="00A10347"/>
    <w:rsid w:val="00A10433"/>
    <w:rsid w:val="00A10888"/>
    <w:rsid w:val="00A10B54"/>
    <w:rsid w:val="00A10C90"/>
    <w:rsid w:val="00A1100B"/>
    <w:rsid w:val="00A1103C"/>
    <w:rsid w:val="00A114CA"/>
    <w:rsid w:val="00A114D5"/>
    <w:rsid w:val="00A116F2"/>
    <w:rsid w:val="00A11D50"/>
    <w:rsid w:val="00A11DFB"/>
    <w:rsid w:val="00A1203A"/>
    <w:rsid w:val="00A125D8"/>
    <w:rsid w:val="00A12FD4"/>
    <w:rsid w:val="00A130C0"/>
    <w:rsid w:val="00A130EB"/>
    <w:rsid w:val="00A1341C"/>
    <w:rsid w:val="00A13451"/>
    <w:rsid w:val="00A135EB"/>
    <w:rsid w:val="00A13667"/>
    <w:rsid w:val="00A14624"/>
    <w:rsid w:val="00A158E7"/>
    <w:rsid w:val="00A159B0"/>
    <w:rsid w:val="00A1687D"/>
    <w:rsid w:val="00A1689F"/>
    <w:rsid w:val="00A16DAB"/>
    <w:rsid w:val="00A17211"/>
    <w:rsid w:val="00A17726"/>
    <w:rsid w:val="00A17940"/>
    <w:rsid w:val="00A20160"/>
    <w:rsid w:val="00A2019F"/>
    <w:rsid w:val="00A2054D"/>
    <w:rsid w:val="00A20668"/>
    <w:rsid w:val="00A211A5"/>
    <w:rsid w:val="00A21289"/>
    <w:rsid w:val="00A212ED"/>
    <w:rsid w:val="00A2137A"/>
    <w:rsid w:val="00A21DC1"/>
    <w:rsid w:val="00A2344B"/>
    <w:rsid w:val="00A2370A"/>
    <w:rsid w:val="00A238DA"/>
    <w:rsid w:val="00A238DE"/>
    <w:rsid w:val="00A2394B"/>
    <w:rsid w:val="00A23DC2"/>
    <w:rsid w:val="00A23E1A"/>
    <w:rsid w:val="00A2403F"/>
    <w:rsid w:val="00A243AA"/>
    <w:rsid w:val="00A24F1C"/>
    <w:rsid w:val="00A25132"/>
    <w:rsid w:val="00A2535F"/>
    <w:rsid w:val="00A25A20"/>
    <w:rsid w:val="00A25C5F"/>
    <w:rsid w:val="00A25CA4"/>
    <w:rsid w:val="00A25E43"/>
    <w:rsid w:val="00A264F0"/>
    <w:rsid w:val="00A266ED"/>
    <w:rsid w:val="00A26E9F"/>
    <w:rsid w:val="00A271D2"/>
    <w:rsid w:val="00A27289"/>
    <w:rsid w:val="00A27461"/>
    <w:rsid w:val="00A27982"/>
    <w:rsid w:val="00A27B78"/>
    <w:rsid w:val="00A27B79"/>
    <w:rsid w:val="00A27FE7"/>
    <w:rsid w:val="00A3032E"/>
    <w:rsid w:val="00A3141A"/>
    <w:rsid w:val="00A31583"/>
    <w:rsid w:val="00A3174A"/>
    <w:rsid w:val="00A3174B"/>
    <w:rsid w:val="00A31C38"/>
    <w:rsid w:val="00A31D53"/>
    <w:rsid w:val="00A321EF"/>
    <w:rsid w:val="00A3231E"/>
    <w:rsid w:val="00A32AD8"/>
    <w:rsid w:val="00A32D8B"/>
    <w:rsid w:val="00A32EAC"/>
    <w:rsid w:val="00A33131"/>
    <w:rsid w:val="00A341C8"/>
    <w:rsid w:val="00A34DBA"/>
    <w:rsid w:val="00A351E4"/>
    <w:rsid w:val="00A358AA"/>
    <w:rsid w:val="00A35A07"/>
    <w:rsid w:val="00A35A35"/>
    <w:rsid w:val="00A35B01"/>
    <w:rsid w:val="00A364BB"/>
    <w:rsid w:val="00A3701F"/>
    <w:rsid w:val="00A37369"/>
    <w:rsid w:val="00A3756A"/>
    <w:rsid w:val="00A378DB"/>
    <w:rsid w:val="00A378E8"/>
    <w:rsid w:val="00A37A18"/>
    <w:rsid w:val="00A37AE4"/>
    <w:rsid w:val="00A37F5B"/>
    <w:rsid w:val="00A37FDC"/>
    <w:rsid w:val="00A402E6"/>
    <w:rsid w:val="00A404E0"/>
    <w:rsid w:val="00A407F4"/>
    <w:rsid w:val="00A407F8"/>
    <w:rsid w:val="00A408BF"/>
    <w:rsid w:val="00A41141"/>
    <w:rsid w:val="00A422F4"/>
    <w:rsid w:val="00A42948"/>
    <w:rsid w:val="00A42E16"/>
    <w:rsid w:val="00A42EBC"/>
    <w:rsid w:val="00A4302A"/>
    <w:rsid w:val="00A43095"/>
    <w:rsid w:val="00A43352"/>
    <w:rsid w:val="00A43853"/>
    <w:rsid w:val="00A43EDE"/>
    <w:rsid w:val="00A447C0"/>
    <w:rsid w:val="00A44BAC"/>
    <w:rsid w:val="00A450C6"/>
    <w:rsid w:val="00A45539"/>
    <w:rsid w:val="00A4565E"/>
    <w:rsid w:val="00A45BFE"/>
    <w:rsid w:val="00A45EC6"/>
    <w:rsid w:val="00A4615F"/>
    <w:rsid w:val="00A4633E"/>
    <w:rsid w:val="00A466B1"/>
    <w:rsid w:val="00A467B8"/>
    <w:rsid w:val="00A467D4"/>
    <w:rsid w:val="00A468A6"/>
    <w:rsid w:val="00A4692F"/>
    <w:rsid w:val="00A46A95"/>
    <w:rsid w:val="00A46C2C"/>
    <w:rsid w:val="00A46E64"/>
    <w:rsid w:val="00A47217"/>
    <w:rsid w:val="00A47A67"/>
    <w:rsid w:val="00A47AD4"/>
    <w:rsid w:val="00A47D87"/>
    <w:rsid w:val="00A47E9D"/>
    <w:rsid w:val="00A50A10"/>
    <w:rsid w:val="00A50D6A"/>
    <w:rsid w:val="00A50F9D"/>
    <w:rsid w:val="00A51264"/>
    <w:rsid w:val="00A5154C"/>
    <w:rsid w:val="00A51740"/>
    <w:rsid w:val="00A51EC1"/>
    <w:rsid w:val="00A5260D"/>
    <w:rsid w:val="00A529B8"/>
    <w:rsid w:val="00A52B2B"/>
    <w:rsid w:val="00A52E2C"/>
    <w:rsid w:val="00A52F2C"/>
    <w:rsid w:val="00A53234"/>
    <w:rsid w:val="00A53390"/>
    <w:rsid w:val="00A53724"/>
    <w:rsid w:val="00A53829"/>
    <w:rsid w:val="00A53838"/>
    <w:rsid w:val="00A5494D"/>
    <w:rsid w:val="00A54D65"/>
    <w:rsid w:val="00A54E5A"/>
    <w:rsid w:val="00A551BE"/>
    <w:rsid w:val="00A55CC7"/>
    <w:rsid w:val="00A56B14"/>
    <w:rsid w:val="00A5755E"/>
    <w:rsid w:val="00A57C24"/>
    <w:rsid w:val="00A57F83"/>
    <w:rsid w:val="00A60307"/>
    <w:rsid w:val="00A604A7"/>
    <w:rsid w:val="00A6065D"/>
    <w:rsid w:val="00A6094D"/>
    <w:rsid w:val="00A60EC4"/>
    <w:rsid w:val="00A61B20"/>
    <w:rsid w:val="00A61CD0"/>
    <w:rsid w:val="00A62361"/>
    <w:rsid w:val="00A62477"/>
    <w:rsid w:val="00A62673"/>
    <w:rsid w:val="00A62AC3"/>
    <w:rsid w:val="00A62B11"/>
    <w:rsid w:val="00A62DBF"/>
    <w:rsid w:val="00A63412"/>
    <w:rsid w:val="00A6382A"/>
    <w:rsid w:val="00A63885"/>
    <w:rsid w:val="00A63D99"/>
    <w:rsid w:val="00A6415B"/>
    <w:rsid w:val="00A64601"/>
    <w:rsid w:val="00A648B2"/>
    <w:rsid w:val="00A64D16"/>
    <w:rsid w:val="00A65136"/>
    <w:rsid w:val="00A65912"/>
    <w:rsid w:val="00A65BAC"/>
    <w:rsid w:val="00A661FD"/>
    <w:rsid w:val="00A66369"/>
    <w:rsid w:val="00A6680C"/>
    <w:rsid w:val="00A66929"/>
    <w:rsid w:val="00A669F9"/>
    <w:rsid w:val="00A66CA9"/>
    <w:rsid w:val="00A672D6"/>
    <w:rsid w:val="00A67454"/>
    <w:rsid w:val="00A677AE"/>
    <w:rsid w:val="00A702DC"/>
    <w:rsid w:val="00A7061E"/>
    <w:rsid w:val="00A70A18"/>
    <w:rsid w:val="00A70A1F"/>
    <w:rsid w:val="00A70C25"/>
    <w:rsid w:val="00A71216"/>
    <w:rsid w:val="00A713F6"/>
    <w:rsid w:val="00A7188C"/>
    <w:rsid w:val="00A71BF9"/>
    <w:rsid w:val="00A72455"/>
    <w:rsid w:val="00A725D6"/>
    <w:rsid w:val="00A727F8"/>
    <w:rsid w:val="00A72991"/>
    <w:rsid w:val="00A72D5B"/>
    <w:rsid w:val="00A73112"/>
    <w:rsid w:val="00A734A7"/>
    <w:rsid w:val="00A7382D"/>
    <w:rsid w:val="00A73850"/>
    <w:rsid w:val="00A74009"/>
    <w:rsid w:val="00A747FF"/>
    <w:rsid w:val="00A74882"/>
    <w:rsid w:val="00A748E6"/>
    <w:rsid w:val="00A748F8"/>
    <w:rsid w:val="00A74B73"/>
    <w:rsid w:val="00A753A1"/>
    <w:rsid w:val="00A755BD"/>
    <w:rsid w:val="00A75D47"/>
    <w:rsid w:val="00A766F6"/>
    <w:rsid w:val="00A7682E"/>
    <w:rsid w:val="00A76BDE"/>
    <w:rsid w:val="00A776D7"/>
    <w:rsid w:val="00A80266"/>
    <w:rsid w:val="00A80343"/>
    <w:rsid w:val="00A80939"/>
    <w:rsid w:val="00A80FAF"/>
    <w:rsid w:val="00A81232"/>
    <w:rsid w:val="00A81713"/>
    <w:rsid w:val="00A81F44"/>
    <w:rsid w:val="00A82846"/>
    <w:rsid w:val="00A82B18"/>
    <w:rsid w:val="00A82DE7"/>
    <w:rsid w:val="00A836CC"/>
    <w:rsid w:val="00A8378D"/>
    <w:rsid w:val="00A83AAC"/>
    <w:rsid w:val="00A83E93"/>
    <w:rsid w:val="00A85337"/>
    <w:rsid w:val="00A854C7"/>
    <w:rsid w:val="00A8550A"/>
    <w:rsid w:val="00A85683"/>
    <w:rsid w:val="00A856E2"/>
    <w:rsid w:val="00A857F0"/>
    <w:rsid w:val="00A85A9F"/>
    <w:rsid w:val="00A85B77"/>
    <w:rsid w:val="00A86A29"/>
    <w:rsid w:val="00A86D0E"/>
    <w:rsid w:val="00A8708C"/>
    <w:rsid w:val="00A87420"/>
    <w:rsid w:val="00A875CE"/>
    <w:rsid w:val="00A87925"/>
    <w:rsid w:val="00A87A23"/>
    <w:rsid w:val="00A87C92"/>
    <w:rsid w:val="00A87D0C"/>
    <w:rsid w:val="00A90130"/>
    <w:rsid w:val="00A90A81"/>
    <w:rsid w:val="00A90AB8"/>
    <w:rsid w:val="00A9129C"/>
    <w:rsid w:val="00A914A5"/>
    <w:rsid w:val="00A91654"/>
    <w:rsid w:val="00A9171F"/>
    <w:rsid w:val="00A91E2A"/>
    <w:rsid w:val="00A920C8"/>
    <w:rsid w:val="00A92191"/>
    <w:rsid w:val="00A927DB"/>
    <w:rsid w:val="00A92CB5"/>
    <w:rsid w:val="00A92E44"/>
    <w:rsid w:val="00A92E4D"/>
    <w:rsid w:val="00A93258"/>
    <w:rsid w:val="00A93589"/>
    <w:rsid w:val="00A93687"/>
    <w:rsid w:val="00A93763"/>
    <w:rsid w:val="00A93CE3"/>
    <w:rsid w:val="00A945CD"/>
    <w:rsid w:val="00A947DC"/>
    <w:rsid w:val="00A94A52"/>
    <w:rsid w:val="00A94FDA"/>
    <w:rsid w:val="00A955B0"/>
    <w:rsid w:val="00A95635"/>
    <w:rsid w:val="00A95707"/>
    <w:rsid w:val="00A95B63"/>
    <w:rsid w:val="00A96064"/>
    <w:rsid w:val="00A967EF"/>
    <w:rsid w:val="00A96847"/>
    <w:rsid w:val="00A96A20"/>
    <w:rsid w:val="00A96E32"/>
    <w:rsid w:val="00A96F2A"/>
    <w:rsid w:val="00A971C7"/>
    <w:rsid w:val="00A971D5"/>
    <w:rsid w:val="00A97BCF"/>
    <w:rsid w:val="00A97C57"/>
    <w:rsid w:val="00A97C99"/>
    <w:rsid w:val="00AA0066"/>
    <w:rsid w:val="00AA0163"/>
    <w:rsid w:val="00AA049F"/>
    <w:rsid w:val="00AA09C3"/>
    <w:rsid w:val="00AA0B91"/>
    <w:rsid w:val="00AA0E87"/>
    <w:rsid w:val="00AA1354"/>
    <w:rsid w:val="00AA1509"/>
    <w:rsid w:val="00AA1715"/>
    <w:rsid w:val="00AA1B38"/>
    <w:rsid w:val="00AA2176"/>
    <w:rsid w:val="00AA290B"/>
    <w:rsid w:val="00AA31C4"/>
    <w:rsid w:val="00AA328E"/>
    <w:rsid w:val="00AA3705"/>
    <w:rsid w:val="00AA3857"/>
    <w:rsid w:val="00AA3A86"/>
    <w:rsid w:val="00AA3D04"/>
    <w:rsid w:val="00AA3D7D"/>
    <w:rsid w:val="00AA3FB1"/>
    <w:rsid w:val="00AA407C"/>
    <w:rsid w:val="00AA48F9"/>
    <w:rsid w:val="00AA4B0C"/>
    <w:rsid w:val="00AA5519"/>
    <w:rsid w:val="00AA5743"/>
    <w:rsid w:val="00AA5884"/>
    <w:rsid w:val="00AA5AF5"/>
    <w:rsid w:val="00AA658C"/>
    <w:rsid w:val="00AA6BE6"/>
    <w:rsid w:val="00AA6C68"/>
    <w:rsid w:val="00AA6D4A"/>
    <w:rsid w:val="00AA71BF"/>
    <w:rsid w:val="00AA725D"/>
    <w:rsid w:val="00AA770A"/>
    <w:rsid w:val="00AA7983"/>
    <w:rsid w:val="00AB016C"/>
    <w:rsid w:val="00AB016F"/>
    <w:rsid w:val="00AB06FF"/>
    <w:rsid w:val="00AB074B"/>
    <w:rsid w:val="00AB0EAA"/>
    <w:rsid w:val="00AB0FE8"/>
    <w:rsid w:val="00AB20B4"/>
    <w:rsid w:val="00AB2B71"/>
    <w:rsid w:val="00AB2E22"/>
    <w:rsid w:val="00AB3206"/>
    <w:rsid w:val="00AB3377"/>
    <w:rsid w:val="00AB351C"/>
    <w:rsid w:val="00AB355C"/>
    <w:rsid w:val="00AB3905"/>
    <w:rsid w:val="00AB3B70"/>
    <w:rsid w:val="00AB3BFD"/>
    <w:rsid w:val="00AB3D59"/>
    <w:rsid w:val="00AB3E15"/>
    <w:rsid w:val="00AB4376"/>
    <w:rsid w:val="00AB4393"/>
    <w:rsid w:val="00AB4564"/>
    <w:rsid w:val="00AB4BBF"/>
    <w:rsid w:val="00AB4C8C"/>
    <w:rsid w:val="00AB4CE4"/>
    <w:rsid w:val="00AB4E42"/>
    <w:rsid w:val="00AB4EF4"/>
    <w:rsid w:val="00AB52E4"/>
    <w:rsid w:val="00AB531F"/>
    <w:rsid w:val="00AB548C"/>
    <w:rsid w:val="00AB62E6"/>
    <w:rsid w:val="00AB66B2"/>
    <w:rsid w:val="00AB672B"/>
    <w:rsid w:val="00AB6A12"/>
    <w:rsid w:val="00AB7254"/>
    <w:rsid w:val="00AC07D8"/>
    <w:rsid w:val="00AC0A76"/>
    <w:rsid w:val="00AC1137"/>
    <w:rsid w:val="00AC14FE"/>
    <w:rsid w:val="00AC1B96"/>
    <w:rsid w:val="00AC27AC"/>
    <w:rsid w:val="00AC2C8A"/>
    <w:rsid w:val="00AC2E64"/>
    <w:rsid w:val="00AC2FE5"/>
    <w:rsid w:val="00AC307F"/>
    <w:rsid w:val="00AC34D5"/>
    <w:rsid w:val="00AC3522"/>
    <w:rsid w:val="00AC3AF0"/>
    <w:rsid w:val="00AC3B8B"/>
    <w:rsid w:val="00AC43AB"/>
    <w:rsid w:val="00AC481B"/>
    <w:rsid w:val="00AC4BEF"/>
    <w:rsid w:val="00AC4CCD"/>
    <w:rsid w:val="00AC50D6"/>
    <w:rsid w:val="00AC516D"/>
    <w:rsid w:val="00AC5507"/>
    <w:rsid w:val="00AC55F9"/>
    <w:rsid w:val="00AC5662"/>
    <w:rsid w:val="00AC59B1"/>
    <w:rsid w:val="00AC6005"/>
    <w:rsid w:val="00AC6CE3"/>
    <w:rsid w:val="00AC6D0C"/>
    <w:rsid w:val="00AC6D6C"/>
    <w:rsid w:val="00AC7C6E"/>
    <w:rsid w:val="00AD0221"/>
    <w:rsid w:val="00AD0380"/>
    <w:rsid w:val="00AD04B7"/>
    <w:rsid w:val="00AD0845"/>
    <w:rsid w:val="00AD0AB2"/>
    <w:rsid w:val="00AD0E61"/>
    <w:rsid w:val="00AD1007"/>
    <w:rsid w:val="00AD101A"/>
    <w:rsid w:val="00AD154B"/>
    <w:rsid w:val="00AD1824"/>
    <w:rsid w:val="00AD2137"/>
    <w:rsid w:val="00AD2503"/>
    <w:rsid w:val="00AD2FD2"/>
    <w:rsid w:val="00AD303A"/>
    <w:rsid w:val="00AD32A8"/>
    <w:rsid w:val="00AD35F3"/>
    <w:rsid w:val="00AD37FF"/>
    <w:rsid w:val="00AD38C3"/>
    <w:rsid w:val="00AD4169"/>
    <w:rsid w:val="00AD42EE"/>
    <w:rsid w:val="00AD4522"/>
    <w:rsid w:val="00AD4E6D"/>
    <w:rsid w:val="00AD5DA6"/>
    <w:rsid w:val="00AD5F8A"/>
    <w:rsid w:val="00AD6113"/>
    <w:rsid w:val="00AD68BA"/>
    <w:rsid w:val="00AD6C63"/>
    <w:rsid w:val="00AD6DBE"/>
    <w:rsid w:val="00AD6E60"/>
    <w:rsid w:val="00AD6FAC"/>
    <w:rsid w:val="00AD701B"/>
    <w:rsid w:val="00AD72F5"/>
    <w:rsid w:val="00AD74AE"/>
    <w:rsid w:val="00AD7585"/>
    <w:rsid w:val="00AD7619"/>
    <w:rsid w:val="00AD7DD2"/>
    <w:rsid w:val="00AE0784"/>
    <w:rsid w:val="00AE07A4"/>
    <w:rsid w:val="00AE07FB"/>
    <w:rsid w:val="00AE09C1"/>
    <w:rsid w:val="00AE1230"/>
    <w:rsid w:val="00AE15DF"/>
    <w:rsid w:val="00AE17E3"/>
    <w:rsid w:val="00AE1A16"/>
    <w:rsid w:val="00AE1BB2"/>
    <w:rsid w:val="00AE3B2D"/>
    <w:rsid w:val="00AE3D4F"/>
    <w:rsid w:val="00AE466B"/>
    <w:rsid w:val="00AE4968"/>
    <w:rsid w:val="00AE4C48"/>
    <w:rsid w:val="00AE5084"/>
    <w:rsid w:val="00AE5568"/>
    <w:rsid w:val="00AE59CC"/>
    <w:rsid w:val="00AE5C92"/>
    <w:rsid w:val="00AE5FFF"/>
    <w:rsid w:val="00AE6304"/>
    <w:rsid w:val="00AE63F4"/>
    <w:rsid w:val="00AE7526"/>
    <w:rsid w:val="00AE794F"/>
    <w:rsid w:val="00AE7A80"/>
    <w:rsid w:val="00AE7F7A"/>
    <w:rsid w:val="00AF0419"/>
    <w:rsid w:val="00AF0581"/>
    <w:rsid w:val="00AF0C3B"/>
    <w:rsid w:val="00AF162E"/>
    <w:rsid w:val="00AF1932"/>
    <w:rsid w:val="00AF250F"/>
    <w:rsid w:val="00AF2834"/>
    <w:rsid w:val="00AF2CB1"/>
    <w:rsid w:val="00AF2E02"/>
    <w:rsid w:val="00AF3152"/>
    <w:rsid w:val="00AF32A9"/>
    <w:rsid w:val="00AF3372"/>
    <w:rsid w:val="00AF35C9"/>
    <w:rsid w:val="00AF35CE"/>
    <w:rsid w:val="00AF3684"/>
    <w:rsid w:val="00AF3ABE"/>
    <w:rsid w:val="00AF3B27"/>
    <w:rsid w:val="00AF3C74"/>
    <w:rsid w:val="00AF3FB5"/>
    <w:rsid w:val="00AF3FBF"/>
    <w:rsid w:val="00AF4966"/>
    <w:rsid w:val="00AF51B3"/>
    <w:rsid w:val="00AF544F"/>
    <w:rsid w:val="00AF5955"/>
    <w:rsid w:val="00AF59A7"/>
    <w:rsid w:val="00AF5A76"/>
    <w:rsid w:val="00AF5AB6"/>
    <w:rsid w:val="00AF5C7B"/>
    <w:rsid w:val="00AF5DC3"/>
    <w:rsid w:val="00AF6989"/>
    <w:rsid w:val="00AF7641"/>
    <w:rsid w:val="00AF7FC3"/>
    <w:rsid w:val="00B000B3"/>
    <w:rsid w:val="00B00A78"/>
    <w:rsid w:val="00B00C30"/>
    <w:rsid w:val="00B021BE"/>
    <w:rsid w:val="00B025CA"/>
    <w:rsid w:val="00B02783"/>
    <w:rsid w:val="00B02A37"/>
    <w:rsid w:val="00B03056"/>
    <w:rsid w:val="00B0372E"/>
    <w:rsid w:val="00B038CF"/>
    <w:rsid w:val="00B03AAB"/>
    <w:rsid w:val="00B03EA9"/>
    <w:rsid w:val="00B0446B"/>
    <w:rsid w:val="00B04657"/>
    <w:rsid w:val="00B04C00"/>
    <w:rsid w:val="00B055E2"/>
    <w:rsid w:val="00B05D58"/>
    <w:rsid w:val="00B06023"/>
    <w:rsid w:val="00B060EB"/>
    <w:rsid w:val="00B065A5"/>
    <w:rsid w:val="00B06622"/>
    <w:rsid w:val="00B0664F"/>
    <w:rsid w:val="00B067B0"/>
    <w:rsid w:val="00B06DD8"/>
    <w:rsid w:val="00B07350"/>
    <w:rsid w:val="00B078DE"/>
    <w:rsid w:val="00B07ACD"/>
    <w:rsid w:val="00B1043F"/>
    <w:rsid w:val="00B104A3"/>
    <w:rsid w:val="00B1061C"/>
    <w:rsid w:val="00B10980"/>
    <w:rsid w:val="00B1098F"/>
    <w:rsid w:val="00B10A3D"/>
    <w:rsid w:val="00B10B50"/>
    <w:rsid w:val="00B10C5B"/>
    <w:rsid w:val="00B1164C"/>
    <w:rsid w:val="00B11695"/>
    <w:rsid w:val="00B11858"/>
    <w:rsid w:val="00B120D1"/>
    <w:rsid w:val="00B12D72"/>
    <w:rsid w:val="00B1317A"/>
    <w:rsid w:val="00B13411"/>
    <w:rsid w:val="00B137E3"/>
    <w:rsid w:val="00B13946"/>
    <w:rsid w:val="00B13A4A"/>
    <w:rsid w:val="00B141C3"/>
    <w:rsid w:val="00B14460"/>
    <w:rsid w:val="00B14B7C"/>
    <w:rsid w:val="00B14BF2"/>
    <w:rsid w:val="00B1537C"/>
    <w:rsid w:val="00B15897"/>
    <w:rsid w:val="00B15A87"/>
    <w:rsid w:val="00B167C9"/>
    <w:rsid w:val="00B1692C"/>
    <w:rsid w:val="00B16ABE"/>
    <w:rsid w:val="00B170C3"/>
    <w:rsid w:val="00B17143"/>
    <w:rsid w:val="00B17319"/>
    <w:rsid w:val="00B1738D"/>
    <w:rsid w:val="00B1796D"/>
    <w:rsid w:val="00B17BE7"/>
    <w:rsid w:val="00B209DF"/>
    <w:rsid w:val="00B20C1A"/>
    <w:rsid w:val="00B21351"/>
    <w:rsid w:val="00B219E5"/>
    <w:rsid w:val="00B21A93"/>
    <w:rsid w:val="00B21D3E"/>
    <w:rsid w:val="00B220C9"/>
    <w:rsid w:val="00B2216E"/>
    <w:rsid w:val="00B223BF"/>
    <w:rsid w:val="00B229D9"/>
    <w:rsid w:val="00B22AF2"/>
    <w:rsid w:val="00B22C70"/>
    <w:rsid w:val="00B22E1F"/>
    <w:rsid w:val="00B22E37"/>
    <w:rsid w:val="00B231DA"/>
    <w:rsid w:val="00B232A3"/>
    <w:rsid w:val="00B23356"/>
    <w:rsid w:val="00B233D2"/>
    <w:rsid w:val="00B237A5"/>
    <w:rsid w:val="00B23F07"/>
    <w:rsid w:val="00B24888"/>
    <w:rsid w:val="00B24A4C"/>
    <w:rsid w:val="00B24A83"/>
    <w:rsid w:val="00B250C3"/>
    <w:rsid w:val="00B25366"/>
    <w:rsid w:val="00B253E7"/>
    <w:rsid w:val="00B2598B"/>
    <w:rsid w:val="00B26332"/>
    <w:rsid w:val="00B2637B"/>
    <w:rsid w:val="00B26CBE"/>
    <w:rsid w:val="00B27007"/>
    <w:rsid w:val="00B27267"/>
    <w:rsid w:val="00B27BE7"/>
    <w:rsid w:val="00B27C55"/>
    <w:rsid w:val="00B27EB6"/>
    <w:rsid w:val="00B27F20"/>
    <w:rsid w:val="00B30698"/>
    <w:rsid w:val="00B306A3"/>
    <w:rsid w:val="00B3089A"/>
    <w:rsid w:val="00B308E7"/>
    <w:rsid w:val="00B309DD"/>
    <w:rsid w:val="00B30BA7"/>
    <w:rsid w:val="00B30D39"/>
    <w:rsid w:val="00B31095"/>
    <w:rsid w:val="00B310CB"/>
    <w:rsid w:val="00B31379"/>
    <w:rsid w:val="00B315F6"/>
    <w:rsid w:val="00B322DF"/>
    <w:rsid w:val="00B326A2"/>
    <w:rsid w:val="00B32A40"/>
    <w:rsid w:val="00B32C8F"/>
    <w:rsid w:val="00B33082"/>
    <w:rsid w:val="00B33135"/>
    <w:rsid w:val="00B3324E"/>
    <w:rsid w:val="00B33739"/>
    <w:rsid w:val="00B33DDF"/>
    <w:rsid w:val="00B34D2B"/>
    <w:rsid w:val="00B34EE8"/>
    <w:rsid w:val="00B34FA7"/>
    <w:rsid w:val="00B35086"/>
    <w:rsid w:val="00B35470"/>
    <w:rsid w:val="00B358E4"/>
    <w:rsid w:val="00B35A32"/>
    <w:rsid w:val="00B35B39"/>
    <w:rsid w:val="00B35DDC"/>
    <w:rsid w:val="00B35E19"/>
    <w:rsid w:val="00B35E54"/>
    <w:rsid w:val="00B366EB"/>
    <w:rsid w:val="00B36985"/>
    <w:rsid w:val="00B36A8C"/>
    <w:rsid w:val="00B36C81"/>
    <w:rsid w:val="00B36D5F"/>
    <w:rsid w:val="00B375FE"/>
    <w:rsid w:val="00B40348"/>
    <w:rsid w:val="00B4081E"/>
    <w:rsid w:val="00B40A31"/>
    <w:rsid w:val="00B40DDC"/>
    <w:rsid w:val="00B40E01"/>
    <w:rsid w:val="00B41020"/>
    <w:rsid w:val="00B41B7C"/>
    <w:rsid w:val="00B41CA1"/>
    <w:rsid w:val="00B41DF8"/>
    <w:rsid w:val="00B42A6C"/>
    <w:rsid w:val="00B42D01"/>
    <w:rsid w:val="00B43024"/>
    <w:rsid w:val="00B431F5"/>
    <w:rsid w:val="00B4372F"/>
    <w:rsid w:val="00B43879"/>
    <w:rsid w:val="00B4407C"/>
    <w:rsid w:val="00B440D3"/>
    <w:rsid w:val="00B4457F"/>
    <w:rsid w:val="00B4484A"/>
    <w:rsid w:val="00B44D2A"/>
    <w:rsid w:val="00B44DE4"/>
    <w:rsid w:val="00B45AF7"/>
    <w:rsid w:val="00B45CCE"/>
    <w:rsid w:val="00B45EA5"/>
    <w:rsid w:val="00B465FC"/>
    <w:rsid w:val="00B4707E"/>
    <w:rsid w:val="00B47265"/>
    <w:rsid w:val="00B47D0F"/>
    <w:rsid w:val="00B50147"/>
    <w:rsid w:val="00B50B94"/>
    <w:rsid w:val="00B50EDB"/>
    <w:rsid w:val="00B50FC0"/>
    <w:rsid w:val="00B511B3"/>
    <w:rsid w:val="00B52288"/>
    <w:rsid w:val="00B52607"/>
    <w:rsid w:val="00B52784"/>
    <w:rsid w:val="00B53654"/>
    <w:rsid w:val="00B5373C"/>
    <w:rsid w:val="00B538C2"/>
    <w:rsid w:val="00B538CF"/>
    <w:rsid w:val="00B53CAC"/>
    <w:rsid w:val="00B53E35"/>
    <w:rsid w:val="00B53E9B"/>
    <w:rsid w:val="00B53EA7"/>
    <w:rsid w:val="00B5417D"/>
    <w:rsid w:val="00B54899"/>
    <w:rsid w:val="00B548C8"/>
    <w:rsid w:val="00B54DE5"/>
    <w:rsid w:val="00B5508D"/>
    <w:rsid w:val="00B556C1"/>
    <w:rsid w:val="00B55A70"/>
    <w:rsid w:val="00B55B5B"/>
    <w:rsid w:val="00B55D66"/>
    <w:rsid w:val="00B55F2F"/>
    <w:rsid w:val="00B55F43"/>
    <w:rsid w:val="00B56708"/>
    <w:rsid w:val="00B56BE0"/>
    <w:rsid w:val="00B57098"/>
    <w:rsid w:val="00B5751F"/>
    <w:rsid w:val="00B57717"/>
    <w:rsid w:val="00B57D93"/>
    <w:rsid w:val="00B57E2D"/>
    <w:rsid w:val="00B60105"/>
    <w:rsid w:val="00B60788"/>
    <w:rsid w:val="00B60B28"/>
    <w:rsid w:val="00B60BC6"/>
    <w:rsid w:val="00B610E3"/>
    <w:rsid w:val="00B6189F"/>
    <w:rsid w:val="00B62065"/>
    <w:rsid w:val="00B621CE"/>
    <w:rsid w:val="00B621DC"/>
    <w:rsid w:val="00B62503"/>
    <w:rsid w:val="00B62D73"/>
    <w:rsid w:val="00B62F43"/>
    <w:rsid w:val="00B63023"/>
    <w:rsid w:val="00B63444"/>
    <w:rsid w:val="00B635CB"/>
    <w:rsid w:val="00B64173"/>
    <w:rsid w:val="00B64207"/>
    <w:rsid w:val="00B6436B"/>
    <w:rsid w:val="00B64794"/>
    <w:rsid w:val="00B64A0E"/>
    <w:rsid w:val="00B64D30"/>
    <w:rsid w:val="00B65188"/>
    <w:rsid w:val="00B65C31"/>
    <w:rsid w:val="00B6622B"/>
    <w:rsid w:val="00B66673"/>
    <w:rsid w:val="00B66907"/>
    <w:rsid w:val="00B66969"/>
    <w:rsid w:val="00B66BCA"/>
    <w:rsid w:val="00B66D34"/>
    <w:rsid w:val="00B66DAE"/>
    <w:rsid w:val="00B66DCB"/>
    <w:rsid w:val="00B67176"/>
    <w:rsid w:val="00B679E0"/>
    <w:rsid w:val="00B67A81"/>
    <w:rsid w:val="00B7055B"/>
    <w:rsid w:val="00B70A18"/>
    <w:rsid w:val="00B70BBF"/>
    <w:rsid w:val="00B70E8D"/>
    <w:rsid w:val="00B71590"/>
    <w:rsid w:val="00B715F8"/>
    <w:rsid w:val="00B7190F"/>
    <w:rsid w:val="00B7213E"/>
    <w:rsid w:val="00B7223C"/>
    <w:rsid w:val="00B7241E"/>
    <w:rsid w:val="00B732A6"/>
    <w:rsid w:val="00B73705"/>
    <w:rsid w:val="00B73841"/>
    <w:rsid w:val="00B73848"/>
    <w:rsid w:val="00B73E0D"/>
    <w:rsid w:val="00B7400C"/>
    <w:rsid w:val="00B747E9"/>
    <w:rsid w:val="00B74A93"/>
    <w:rsid w:val="00B7509D"/>
    <w:rsid w:val="00B75D84"/>
    <w:rsid w:val="00B75FAC"/>
    <w:rsid w:val="00B76783"/>
    <w:rsid w:val="00B76A15"/>
    <w:rsid w:val="00B76D0E"/>
    <w:rsid w:val="00B77150"/>
    <w:rsid w:val="00B7717C"/>
    <w:rsid w:val="00B7750D"/>
    <w:rsid w:val="00B77584"/>
    <w:rsid w:val="00B777D5"/>
    <w:rsid w:val="00B77932"/>
    <w:rsid w:val="00B7799F"/>
    <w:rsid w:val="00B77F53"/>
    <w:rsid w:val="00B80782"/>
    <w:rsid w:val="00B80AAD"/>
    <w:rsid w:val="00B80BED"/>
    <w:rsid w:val="00B80CD8"/>
    <w:rsid w:val="00B80DB1"/>
    <w:rsid w:val="00B80FC9"/>
    <w:rsid w:val="00B81463"/>
    <w:rsid w:val="00B8149A"/>
    <w:rsid w:val="00B819D1"/>
    <w:rsid w:val="00B81A9A"/>
    <w:rsid w:val="00B828FB"/>
    <w:rsid w:val="00B82B87"/>
    <w:rsid w:val="00B82EB2"/>
    <w:rsid w:val="00B830EA"/>
    <w:rsid w:val="00B8325C"/>
    <w:rsid w:val="00B83309"/>
    <w:rsid w:val="00B8341D"/>
    <w:rsid w:val="00B8345E"/>
    <w:rsid w:val="00B834E4"/>
    <w:rsid w:val="00B83F35"/>
    <w:rsid w:val="00B84035"/>
    <w:rsid w:val="00B840D5"/>
    <w:rsid w:val="00B84484"/>
    <w:rsid w:val="00B844BD"/>
    <w:rsid w:val="00B8461D"/>
    <w:rsid w:val="00B84A6D"/>
    <w:rsid w:val="00B85080"/>
    <w:rsid w:val="00B8508D"/>
    <w:rsid w:val="00B85103"/>
    <w:rsid w:val="00B854B6"/>
    <w:rsid w:val="00B85A44"/>
    <w:rsid w:val="00B85C87"/>
    <w:rsid w:val="00B85D6F"/>
    <w:rsid w:val="00B8608F"/>
    <w:rsid w:val="00B860C0"/>
    <w:rsid w:val="00B8635C"/>
    <w:rsid w:val="00B8683A"/>
    <w:rsid w:val="00B86B9E"/>
    <w:rsid w:val="00B8700B"/>
    <w:rsid w:val="00B87295"/>
    <w:rsid w:val="00B8775B"/>
    <w:rsid w:val="00B8790F"/>
    <w:rsid w:val="00B87D8A"/>
    <w:rsid w:val="00B90123"/>
    <w:rsid w:val="00B90551"/>
    <w:rsid w:val="00B9080E"/>
    <w:rsid w:val="00B908BE"/>
    <w:rsid w:val="00B90933"/>
    <w:rsid w:val="00B9112E"/>
    <w:rsid w:val="00B916B8"/>
    <w:rsid w:val="00B91AAC"/>
    <w:rsid w:val="00B91D5A"/>
    <w:rsid w:val="00B91DB3"/>
    <w:rsid w:val="00B921D1"/>
    <w:rsid w:val="00B921D3"/>
    <w:rsid w:val="00B9376F"/>
    <w:rsid w:val="00B9383A"/>
    <w:rsid w:val="00B93887"/>
    <w:rsid w:val="00B93BDE"/>
    <w:rsid w:val="00B93D5C"/>
    <w:rsid w:val="00B93FDA"/>
    <w:rsid w:val="00B9452A"/>
    <w:rsid w:val="00B9474E"/>
    <w:rsid w:val="00B94DFE"/>
    <w:rsid w:val="00B95588"/>
    <w:rsid w:val="00B956D8"/>
    <w:rsid w:val="00B9579B"/>
    <w:rsid w:val="00B95BE9"/>
    <w:rsid w:val="00B95E93"/>
    <w:rsid w:val="00B95FB6"/>
    <w:rsid w:val="00B960F4"/>
    <w:rsid w:val="00B96558"/>
    <w:rsid w:val="00B969DA"/>
    <w:rsid w:val="00B96FE8"/>
    <w:rsid w:val="00B972BB"/>
    <w:rsid w:val="00B97550"/>
    <w:rsid w:val="00B97774"/>
    <w:rsid w:val="00B97CDE"/>
    <w:rsid w:val="00BA01E4"/>
    <w:rsid w:val="00BA04FE"/>
    <w:rsid w:val="00BA0A15"/>
    <w:rsid w:val="00BA0F7E"/>
    <w:rsid w:val="00BA1288"/>
    <w:rsid w:val="00BA1369"/>
    <w:rsid w:val="00BA1475"/>
    <w:rsid w:val="00BA2929"/>
    <w:rsid w:val="00BA29F3"/>
    <w:rsid w:val="00BA2B02"/>
    <w:rsid w:val="00BA2EDC"/>
    <w:rsid w:val="00BA3447"/>
    <w:rsid w:val="00BA36AD"/>
    <w:rsid w:val="00BA37DD"/>
    <w:rsid w:val="00BA394A"/>
    <w:rsid w:val="00BA3CD9"/>
    <w:rsid w:val="00BA407E"/>
    <w:rsid w:val="00BA42CF"/>
    <w:rsid w:val="00BA43E0"/>
    <w:rsid w:val="00BA4421"/>
    <w:rsid w:val="00BA47E6"/>
    <w:rsid w:val="00BA47F5"/>
    <w:rsid w:val="00BA4B47"/>
    <w:rsid w:val="00BA4B77"/>
    <w:rsid w:val="00BA4C0D"/>
    <w:rsid w:val="00BA53E1"/>
    <w:rsid w:val="00BA580E"/>
    <w:rsid w:val="00BA5E6E"/>
    <w:rsid w:val="00BA5F7B"/>
    <w:rsid w:val="00BA63E4"/>
    <w:rsid w:val="00BA6436"/>
    <w:rsid w:val="00BA6BE7"/>
    <w:rsid w:val="00BA6C5D"/>
    <w:rsid w:val="00BA792D"/>
    <w:rsid w:val="00BA7D0C"/>
    <w:rsid w:val="00BA7E82"/>
    <w:rsid w:val="00BB0221"/>
    <w:rsid w:val="00BB0713"/>
    <w:rsid w:val="00BB08CE"/>
    <w:rsid w:val="00BB0C92"/>
    <w:rsid w:val="00BB0C99"/>
    <w:rsid w:val="00BB1464"/>
    <w:rsid w:val="00BB166B"/>
    <w:rsid w:val="00BB17A0"/>
    <w:rsid w:val="00BB183A"/>
    <w:rsid w:val="00BB1842"/>
    <w:rsid w:val="00BB1A7A"/>
    <w:rsid w:val="00BB25B0"/>
    <w:rsid w:val="00BB33D9"/>
    <w:rsid w:val="00BB34E7"/>
    <w:rsid w:val="00BB3D9E"/>
    <w:rsid w:val="00BB421E"/>
    <w:rsid w:val="00BB4292"/>
    <w:rsid w:val="00BB4578"/>
    <w:rsid w:val="00BB4DB7"/>
    <w:rsid w:val="00BB52A4"/>
    <w:rsid w:val="00BB555B"/>
    <w:rsid w:val="00BB65C6"/>
    <w:rsid w:val="00BB663B"/>
    <w:rsid w:val="00BB67D9"/>
    <w:rsid w:val="00BB733A"/>
    <w:rsid w:val="00BB7723"/>
    <w:rsid w:val="00BB7AB3"/>
    <w:rsid w:val="00BB7DD1"/>
    <w:rsid w:val="00BB7F90"/>
    <w:rsid w:val="00BC020B"/>
    <w:rsid w:val="00BC0D10"/>
    <w:rsid w:val="00BC0F8E"/>
    <w:rsid w:val="00BC11B4"/>
    <w:rsid w:val="00BC14A1"/>
    <w:rsid w:val="00BC15D7"/>
    <w:rsid w:val="00BC15ED"/>
    <w:rsid w:val="00BC21FA"/>
    <w:rsid w:val="00BC24CF"/>
    <w:rsid w:val="00BC253C"/>
    <w:rsid w:val="00BC26D2"/>
    <w:rsid w:val="00BC2B2C"/>
    <w:rsid w:val="00BC2E2E"/>
    <w:rsid w:val="00BC35AD"/>
    <w:rsid w:val="00BC36BF"/>
    <w:rsid w:val="00BC3FC5"/>
    <w:rsid w:val="00BC43C4"/>
    <w:rsid w:val="00BC48EF"/>
    <w:rsid w:val="00BC4A31"/>
    <w:rsid w:val="00BC5A7D"/>
    <w:rsid w:val="00BC6D47"/>
    <w:rsid w:val="00BC6FB7"/>
    <w:rsid w:val="00BC7427"/>
    <w:rsid w:val="00BC78DC"/>
    <w:rsid w:val="00BC7D85"/>
    <w:rsid w:val="00BD0C87"/>
    <w:rsid w:val="00BD0F0B"/>
    <w:rsid w:val="00BD1423"/>
    <w:rsid w:val="00BD231D"/>
    <w:rsid w:val="00BD2A06"/>
    <w:rsid w:val="00BD2B03"/>
    <w:rsid w:val="00BD34B6"/>
    <w:rsid w:val="00BD37C8"/>
    <w:rsid w:val="00BD3920"/>
    <w:rsid w:val="00BD3E4F"/>
    <w:rsid w:val="00BD4C20"/>
    <w:rsid w:val="00BD4C5E"/>
    <w:rsid w:val="00BD4E0B"/>
    <w:rsid w:val="00BD511A"/>
    <w:rsid w:val="00BD595C"/>
    <w:rsid w:val="00BD59AA"/>
    <w:rsid w:val="00BD5D3A"/>
    <w:rsid w:val="00BD6330"/>
    <w:rsid w:val="00BD647E"/>
    <w:rsid w:val="00BD669E"/>
    <w:rsid w:val="00BD6B50"/>
    <w:rsid w:val="00BD6BBE"/>
    <w:rsid w:val="00BD6C89"/>
    <w:rsid w:val="00BD7051"/>
    <w:rsid w:val="00BD7111"/>
    <w:rsid w:val="00BD71D1"/>
    <w:rsid w:val="00BD73D8"/>
    <w:rsid w:val="00BD7423"/>
    <w:rsid w:val="00BD7634"/>
    <w:rsid w:val="00BD781C"/>
    <w:rsid w:val="00BD783C"/>
    <w:rsid w:val="00BD79DF"/>
    <w:rsid w:val="00BD7A60"/>
    <w:rsid w:val="00BD7B9B"/>
    <w:rsid w:val="00BD7F38"/>
    <w:rsid w:val="00BD7F71"/>
    <w:rsid w:val="00BE0183"/>
    <w:rsid w:val="00BE034A"/>
    <w:rsid w:val="00BE0987"/>
    <w:rsid w:val="00BE0B16"/>
    <w:rsid w:val="00BE0CDD"/>
    <w:rsid w:val="00BE0E31"/>
    <w:rsid w:val="00BE0E48"/>
    <w:rsid w:val="00BE107B"/>
    <w:rsid w:val="00BE10C5"/>
    <w:rsid w:val="00BE1225"/>
    <w:rsid w:val="00BE18BF"/>
    <w:rsid w:val="00BE1AC6"/>
    <w:rsid w:val="00BE1EB0"/>
    <w:rsid w:val="00BE22A2"/>
    <w:rsid w:val="00BE2624"/>
    <w:rsid w:val="00BE266B"/>
    <w:rsid w:val="00BE26E8"/>
    <w:rsid w:val="00BE2750"/>
    <w:rsid w:val="00BE2761"/>
    <w:rsid w:val="00BE2B98"/>
    <w:rsid w:val="00BE3452"/>
    <w:rsid w:val="00BE3AE2"/>
    <w:rsid w:val="00BE43A0"/>
    <w:rsid w:val="00BE44D1"/>
    <w:rsid w:val="00BE470C"/>
    <w:rsid w:val="00BE4A32"/>
    <w:rsid w:val="00BE4D0F"/>
    <w:rsid w:val="00BE4F81"/>
    <w:rsid w:val="00BE5176"/>
    <w:rsid w:val="00BE5227"/>
    <w:rsid w:val="00BE607D"/>
    <w:rsid w:val="00BE64AB"/>
    <w:rsid w:val="00BE6746"/>
    <w:rsid w:val="00BE68E5"/>
    <w:rsid w:val="00BE6A30"/>
    <w:rsid w:val="00BE6F33"/>
    <w:rsid w:val="00BE7064"/>
    <w:rsid w:val="00BE720E"/>
    <w:rsid w:val="00BE72F3"/>
    <w:rsid w:val="00BE75DE"/>
    <w:rsid w:val="00BE7BCB"/>
    <w:rsid w:val="00BF000E"/>
    <w:rsid w:val="00BF030C"/>
    <w:rsid w:val="00BF0A6E"/>
    <w:rsid w:val="00BF0B5F"/>
    <w:rsid w:val="00BF0D4D"/>
    <w:rsid w:val="00BF0EFD"/>
    <w:rsid w:val="00BF13E4"/>
    <w:rsid w:val="00BF184B"/>
    <w:rsid w:val="00BF1B43"/>
    <w:rsid w:val="00BF1EF2"/>
    <w:rsid w:val="00BF226F"/>
    <w:rsid w:val="00BF294A"/>
    <w:rsid w:val="00BF2A0E"/>
    <w:rsid w:val="00BF2BA3"/>
    <w:rsid w:val="00BF2C46"/>
    <w:rsid w:val="00BF2CBD"/>
    <w:rsid w:val="00BF37EB"/>
    <w:rsid w:val="00BF39F9"/>
    <w:rsid w:val="00BF3CDF"/>
    <w:rsid w:val="00BF4390"/>
    <w:rsid w:val="00BF4795"/>
    <w:rsid w:val="00BF4998"/>
    <w:rsid w:val="00BF4AE5"/>
    <w:rsid w:val="00BF4AFD"/>
    <w:rsid w:val="00BF52F8"/>
    <w:rsid w:val="00BF5692"/>
    <w:rsid w:val="00BF65CA"/>
    <w:rsid w:val="00BF65E9"/>
    <w:rsid w:val="00BF6A95"/>
    <w:rsid w:val="00BF6D94"/>
    <w:rsid w:val="00BF6F5A"/>
    <w:rsid w:val="00BF7137"/>
    <w:rsid w:val="00BF7601"/>
    <w:rsid w:val="00BF76EE"/>
    <w:rsid w:val="00BF7E61"/>
    <w:rsid w:val="00C00168"/>
    <w:rsid w:val="00C002E1"/>
    <w:rsid w:val="00C00919"/>
    <w:rsid w:val="00C00A98"/>
    <w:rsid w:val="00C01212"/>
    <w:rsid w:val="00C0176E"/>
    <w:rsid w:val="00C01918"/>
    <w:rsid w:val="00C0196E"/>
    <w:rsid w:val="00C01C55"/>
    <w:rsid w:val="00C02116"/>
    <w:rsid w:val="00C0217F"/>
    <w:rsid w:val="00C02292"/>
    <w:rsid w:val="00C02561"/>
    <w:rsid w:val="00C027DB"/>
    <w:rsid w:val="00C02B6D"/>
    <w:rsid w:val="00C02C3F"/>
    <w:rsid w:val="00C02EA5"/>
    <w:rsid w:val="00C02F83"/>
    <w:rsid w:val="00C0353F"/>
    <w:rsid w:val="00C035EA"/>
    <w:rsid w:val="00C0399B"/>
    <w:rsid w:val="00C043F0"/>
    <w:rsid w:val="00C048E6"/>
    <w:rsid w:val="00C04963"/>
    <w:rsid w:val="00C054D4"/>
    <w:rsid w:val="00C05858"/>
    <w:rsid w:val="00C05F9C"/>
    <w:rsid w:val="00C05FDB"/>
    <w:rsid w:val="00C06240"/>
    <w:rsid w:val="00C06383"/>
    <w:rsid w:val="00C063AF"/>
    <w:rsid w:val="00C069C0"/>
    <w:rsid w:val="00C06B14"/>
    <w:rsid w:val="00C073BE"/>
    <w:rsid w:val="00C073ED"/>
    <w:rsid w:val="00C07467"/>
    <w:rsid w:val="00C07559"/>
    <w:rsid w:val="00C103E2"/>
    <w:rsid w:val="00C104F5"/>
    <w:rsid w:val="00C10934"/>
    <w:rsid w:val="00C10A75"/>
    <w:rsid w:val="00C10AED"/>
    <w:rsid w:val="00C10B3E"/>
    <w:rsid w:val="00C11661"/>
    <w:rsid w:val="00C11A0E"/>
    <w:rsid w:val="00C11CDC"/>
    <w:rsid w:val="00C11F6B"/>
    <w:rsid w:val="00C122CF"/>
    <w:rsid w:val="00C12708"/>
    <w:rsid w:val="00C12748"/>
    <w:rsid w:val="00C12BE3"/>
    <w:rsid w:val="00C12E3C"/>
    <w:rsid w:val="00C1362C"/>
    <w:rsid w:val="00C137E1"/>
    <w:rsid w:val="00C13A9B"/>
    <w:rsid w:val="00C13E83"/>
    <w:rsid w:val="00C141AC"/>
    <w:rsid w:val="00C1459C"/>
    <w:rsid w:val="00C14829"/>
    <w:rsid w:val="00C1485E"/>
    <w:rsid w:val="00C14881"/>
    <w:rsid w:val="00C14D85"/>
    <w:rsid w:val="00C15063"/>
    <w:rsid w:val="00C15071"/>
    <w:rsid w:val="00C15711"/>
    <w:rsid w:val="00C15C6E"/>
    <w:rsid w:val="00C1759D"/>
    <w:rsid w:val="00C17B28"/>
    <w:rsid w:val="00C20066"/>
    <w:rsid w:val="00C200B5"/>
    <w:rsid w:val="00C2053B"/>
    <w:rsid w:val="00C20676"/>
    <w:rsid w:val="00C20C49"/>
    <w:rsid w:val="00C20CE2"/>
    <w:rsid w:val="00C21149"/>
    <w:rsid w:val="00C21FAA"/>
    <w:rsid w:val="00C22114"/>
    <w:rsid w:val="00C22395"/>
    <w:rsid w:val="00C228CB"/>
    <w:rsid w:val="00C22A53"/>
    <w:rsid w:val="00C23664"/>
    <w:rsid w:val="00C242E3"/>
    <w:rsid w:val="00C24491"/>
    <w:rsid w:val="00C24516"/>
    <w:rsid w:val="00C245D9"/>
    <w:rsid w:val="00C2499C"/>
    <w:rsid w:val="00C24B7C"/>
    <w:rsid w:val="00C24E70"/>
    <w:rsid w:val="00C25695"/>
    <w:rsid w:val="00C25CBE"/>
    <w:rsid w:val="00C25E88"/>
    <w:rsid w:val="00C26090"/>
    <w:rsid w:val="00C260DA"/>
    <w:rsid w:val="00C2690C"/>
    <w:rsid w:val="00C2694F"/>
    <w:rsid w:val="00C26CD5"/>
    <w:rsid w:val="00C26F3A"/>
    <w:rsid w:val="00C278D6"/>
    <w:rsid w:val="00C27DAA"/>
    <w:rsid w:val="00C27FEA"/>
    <w:rsid w:val="00C301F6"/>
    <w:rsid w:val="00C30257"/>
    <w:rsid w:val="00C30496"/>
    <w:rsid w:val="00C3084C"/>
    <w:rsid w:val="00C30AA8"/>
    <w:rsid w:val="00C30D72"/>
    <w:rsid w:val="00C310BA"/>
    <w:rsid w:val="00C31273"/>
    <w:rsid w:val="00C3142B"/>
    <w:rsid w:val="00C31562"/>
    <w:rsid w:val="00C3171C"/>
    <w:rsid w:val="00C31CFE"/>
    <w:rsid w:val="00C31FAB"/>
    <w:rsid w:val="00C32171"/>
    <w:rsid w:val="00C32788"/>
    <w:rsid w:val="00C33C96"/>
    <w:rsid w:val="00C342BB"/>
    <w:rsid w:val="00C3433A"/>
    <w:rsid w:val="00C34735"/>
    <w:rsid w:val="00C348FC"/>
    <w:rsid w:val="00C352EB"/>
    <w:rsid w:val="00C3535C"/>
    <w:rsid w:val="00C3540C"/>
    <w:rsid w:val="00C35E1F"/>
    <w:rsid w:val="00C36155"/>
    <w:rsid w:val="00C362DE"/>
    <w:rsid w:val="00C3644E"/>
    <w:rsid w:val="00C378EA"/>
    <w:rsid w:val="00C37A43"/>
    <w:rsid w:val="00C37C52"/>
    <w:rsid w:val="00C40162"/>
    <w:rsid w:val="00C403A3"/>
    <w:rsid w:val="00C407AE"/>
    <w:rsid w:val="00C40802"/>
    <w:rsid w:val="00C408D9"/>
    <w:rsid w:val="00C40BB6"/>
    <w:rsid w:val="00C40D12"/>
    <w:rsid w:val="00C40FBB"/>
    <w:rsid w:val="00C41492"/>
    <w:rsid w:val="00C41E20"/>
    <w:rsid w:val="00C423A1"/>
    <w:rsid w:val="00C42560"/>
    <w:rsid w:val="00C4275B"/>
    <w:rsid w:val="00C42843"/>
    <w:rsid w:val="00C42B1B"/>
    <w:rsid w:val="00C42E31"/>
    <w:rsid w:val="00C42EF2"/>
    <w:rsid w:val="00C42F20"/>
    <w:rsid w:val="00C43139"/>
    <w:rsid w:val="00C434EE"/>
    <w:rsid w:val="00C43696"/>
    <w:rsid w:val="00C43946"/>
    <w:rsid w:val="00C43A8D"/>
    <w:rsid w:val="00C4408F"/>
    <w:rsid w:val="00C444F1"/>
    <w:rsid w:val="00C44CCB"/>
    <w:rsid w:val="00C46371"/>
    <w:rsid w:val="00C4647C"/>
    <w:rsid w:val="00C464E3"/>
    <w:rsid w:val="00C469B4"/>
    <w:rsid w:val="00C46B11"/>
    <w:rsid w:val="00C47206"/>
    <w:rsid w:val="00C472F1"/>
    <w:rsid w:val="00C4756D"/>
    <w:rsid w:val="00C47A5E"/>
    <w:rsid w:val="00C47B68"/>
    <w:rsid w:val="00C47F9F"/>
    <w:rsid w:val="00C502CD"/>
    <w:rsid w:val="00C508C6"/>
    <w:rsid w:val="00C50B9F"/>
    <w:rsid w:val="00C50BC0"/>
    <w:rsid w:val="00C513C6"/>
    <w:rsid w:val="00C51BE7"/>
    <w:rsid w:val="00C51C38"/>
    <w:rsid w:val="00C51E08"/>
    <w:rsid w:val="00C51E6D"/>
    <w:rsid w:val="00C52055"/>
    <w:rsid w:val="00C522BE"/>
    <w:rsid w:val="00C522C9"/>
    <w:rsid w:val="00C52414"/>
    <w:rsid w:val="00C52570"/>
    <w:rsid w:val="00C53076"/>
    <w:rsid w:val="00C5342D"/>
    <w:rsid w:val="00C53802"/>
    <w:rsid w:val="00C53A6E"/>
    <w:rsid w:val="00C53D0D"/>
    <w:rsid w:val="00C544F5"/>
    <w:rsid w:val="00C548C5"/>
    <w:rsid w:val="00C54C84"/>
    <w:rsid w:val="00C5506B"/>
    <w:rsid w:val="00C5524E"/>
    <w:rsid w:val="00C55947"/>
    <w:rsid w:val="00C55A57"/>
    <w:rsid w:val="00C55BD0"/>
    <w:rsid w:val="00C55CF7"/>
    <w:rsid w:val="00C55CFE"/>
    <w:rsid w:val="00C5635D"/>
    <w:rsid w:val="00C56AF8"/>
    <w:rsid w:val="00C56E4A"/>
    <w:rsid w:val="00C56ECC"/>
    <w:rsid w:val="00C57044"/>
    <w:rsid w:val="00C57251"/>
    <w:rsid w:val="00C5736D"/>
    <w:rsid w:val="00C57877"/>
    <w:rsid w:val="00C604F6"/>
    <w:rsid w:val="00C605FA"/>
    <w:rsid w:val="00C60680"/>
    <w:rsid w:val="00C60970"/>
    <w:rsid w:val="00C60A13"/>
    <w:rsid w:val="00C60CEE"/>
    <w:rsid w:val="00C60DA2"/>
    <w:rsid w:val="00C60FAC"/>
    <w:rsid w:val="00C61664"/>
    <w:rsid w:val="00C61B47"/>
    <w:rsid w:val="00C62376"/>
    <w:rsid w:val="00C626D6"/>
    <w:rsid w:val="00C6314B"/>
    <w:rsid w:val="00C6319C"/>
    <w:rsid w:val="00C63B8F"/>
    <w:rsid w:val="00C6411F"/>
    <w:rsid w:val="00C642B6"/>
    <w:rsid w:val="00C643AB"/>
    <w:rsid w:val="00C648EE"/>
    <w:rsid w:val="00C64AE4"/>
    <w:rsid w:val="00C651A6"/>
    <w:rsid w:val="00C652DE"/>
    <w:rsid w:val="00C6542D"/>
    <w:rsid w:val="00C65BB2"/>
    <w:rsid w:val="00C65CE6"/>
    <w:rsid w:val="00C666FD"/>
    <w:rsid w:val="00C66BB7"/>
    <w:rsid w:val="00C66BF1"/>
    <w:rsid w:val="00C672A2"/>
    <w:rsid w:val="00C6744A"/>
    <w:rsid w:val="00C675F6"/>
    <w:rsid w:val="00C67950"/>
    <w:rsid w:val="00C701FD"/>
    <w:rsid w:val="00C716D7"/>
    <w:rsid w:val="00C7189F"/>
    <w:rsid w:val="00C71A1C"/>
    <w:rsid w:val="00C71E45"/>
    <w:rsid w:val="00C72180"/>
    <w:rsid w:val="00C72B09"/>
    <w:rsid w:val="00C72FDD"/>
    <w:rsid w:val="00C73176"/>
    <w:rsid w:val="00C732DC"/>
    <w:rsid w:val="00C733CF"/>
    <w:rsid w:val="00C734A1"/>
    <w:rsid w:val="00C7366A"/>
    <w:rsid w:val="00C7409B"/>
    <w:rsid w:val="00C74390"/>
    <w:rsid w:val="00C74482"/>
    <w:rsid w:val="00C74B5C"/>
    <w:rsid w:val="00C74B7F"/>
    <w:rsid w:val="00C74D83"/>
    <w:rsid w:val="00C756AB"/>
    <w:rsid w:val="00C75903"/>
    <w:rsid w:val="00C7591F"/>
    <w:rsid w:val="00C75AE8"/>
    <w:rsid w:val="00C75D8E"/>
    <w:rsid w:val="00C75F45"/>
    <w:rsid w:val="00C7600B"/>
    <w:rsid w:val="00C76538"/>
    <w:rsid w:val="00C76838"/>
    <w:rsid w:val="00C76A27"/>
    <w:rsid w:val="00C76E35"/>
    <w:rsid w:val="00C76F9F"/>
    <w:rsid w:val="00C76FA6"/>
    <w:rsid w:val="00C775E1"/>
    <w:rsid w:val="00C778DA"/>
    <w:rsid w:val="00C77B9F"/>
    <w:rsid w:val="00C77CF8"/>
    <w:rsid w:val="00C80751"/>
    <w:rsid w:val="00C80954"/>
    <w:rsid w:val="00C810B2"/>
    <w:rsid w:val="00C81199"/>
    <w:rsid w:val="00C81327"/>
    <w:rsid w:val="00C819E9"/>
    <w:rsid w:val="00C81BC7"/>
    <w:rsid w:val="00C8236A"/>
    <w:rsid w:val="00C82E0A"/>
    <w:rsid w:val="00C839F5"/>
    <w:rsid w:val="00C83B43"/>
    <w:rsid w:val="00C84818"/>
    <w:rsid w:val="00C84A89"/>
    <w:rsid w:val="00C84C6A"/>
    <w:rsid w:val="00C84F3B"/>
    <w:rsid w:val="00C85877"/>
    <w:rsid w:val="00C858D3"/>
    <w:rsid w:val="00C863BE"/>
    <w:rsid w:val="00C86596"/>
    <w:rsid w:val="00C86A38"/>
    <w:rsid w:val="00C86AF9"/>
    <w:rsid w:val="00C86E11"/>
    <w:rsid w:val="00C8713C"/>
    <w:rsid w:val="00C87336"/>
    <w:rsid w:val="00C8761F"/>
    <w:rsid w:val="00C87F5B"/>
    <w:rsid w:val="00C87FAF"/>
    <w:rsid w:val="00C903E4"/>
    <w:rsid w:val="00C90A78"/>
    <w:rsid w:val="00C90C24"/>
    <w:rsid w:val="00C90F5A"/>
    <w:rsid w:val="00C91790"/>
    <w:rsid w:val="00C91E19"/>
    <w:rsid w:val="00C92E21"/>
    <w:rsid w:val="00C93253"/>
    <w:rsid w:val="00C932F1"/>
    <w:rsid w:val="00C936CE"/>
    <w:rsid w:val="00C93A06"/>
    <w:rsid w:val="00C947E0"/>
    <w:rsid w:val="00C9489C"/>
    <w:rsid w:val="00C94903"/>
    <w:rsid w:val="00C949D3"/>
    <w:rsid w:val="00C94F83"/>
    <w:rsid w:val="00C9580D"/>
    <w:rsid w:val="00C958B8"/>
    <w:rsid w:val="00C95CA7"/>
    <w:rsid w:val="00C95F3D"/>
    <w:rsid w:val="00C96351"/>
    <w:rsid w:val="00C9694A"/>
    <w:rsid w:val="00C96C87"/>
    <w:rsid w:val="00C96FEC"/>
    <w:rsid w:val="00C97271"/>
    <w:rsid w:val="00C97A70"/>
    <w:rsid w:val="00C97AD2"/>
    <w:rsid w:val="00C97D27"/>
    <w:rsid w:val="00C97DF0"/>
    <w:rsid w:val="00C97F36"/>
    <w:rsid w:val="00C97F47"/>
    <w:rsid w:val="00CA0FC4"/>
    <w:rsid w:val="00CA1186"/>
    <w:rsid w:val="00CA1315"/>
    <w:rsid w:val="00CA134E"/>
    <w:rsid w:val="00CA1428"/>
    <w:rsid w:val="00CA1769"/>
    <w:rsid w:val="00CA1991"/>
    <w:rsid w:val="00CA1B23"/>
    <w:rsid w:val="00CA22D8"/>
    <w:rsid w:val="00CA23E9"/>
    <w:rsid w:val="00CA2CCA"/>
    <w:rsid w:val="00CA4990"/>
    <w:rsid w:val="00CA4B29"/>
    <w:rsid w:val="00CA4D34"/>
    <w:rsid w:val="00CA4E19"/>
    <w:rsid w:val="00CA5037"/>
    <w:rsid w:val="00CA5416"/>
    <w:rsid w:val="00CA55B9"/>
    <w:rsid w:val="00CA5A72"/>
    <w:rsid w:val="00CA5CF2"/>
    <w:rsid w:val="00CA5DF0"/>
    <w:rsid w:val="00CA5F47"/>
    <w:rsid w:val="00CA6290"/>
    <w:rsid w:val="00CA6369"/>
    <w:rsid w:val="00CA6414"/>
    <w:rsid w:val="00CA6C0F"/>
    <w:rsid w:val="00CA70EE"/>
    <w:rsid w:val="00CA735B"/>
    <w:rsid w:val="00CA75BB"/>
    <w:rsid w:val="00CA7FCD"/>
    <w:rsid w:val="00CB00B1"/>
    <w:rsid w:val="00CB07DA"/>
    <w:rsid w:val="00CB0816"/>
    <w:rsid w:val="00CB08E2"/>
    <w:rsid w:val="00CB0A12"/>
    <w:rsid w:val="00CB0C66"/>
    <w:rsid w:val="00CB190B"/>
    <w:rsid w:val="00CB1A25"/>
    <w:rsid w:val="00CB1A60"/>
    <w:rsid w:val="00CB1E69"/>
    <w:rsid w:val="00CB234F"/>
    <w:rsid w:val="00CB25F1"/>
    <w:rsid w:val="00CB27AE"/>
    <w:rsid w:val="00CB3296"/>
    <w:rsid w:val="00CB3435"/>
    <w:rsid w:val="00CB3520"/>
    <w:rsid w:val="00CB3926"/>
    <w:rsid w:val="00CB3CAF"/>
    <w:rsid w:val="00CB3EF0"/>
    <w:rsid w:val="00CB4602"/>
    <w:rsid w:val="00CB4A67"/>
    <w:rsid w:val="00CB4CBA"/>
    <w:rsid w:val="00CB5335"/>
    <w:rsid w:val="00CB5EC0"/>
    <w:rsid w:val="00CB607B"/>
    <w:rsid w:val="00CB6224"/>
    <w:rsid w:val="00CB6229"/>
    <w:rsid w:val="00CB6B1A"/>
    <w:rsid w:val="00CB706A"/>
    <w:rsid w:val="00CB75D3"/>
    <w:rsid w:val="00CB7C37"/>
    <w:rsid w:val="00CB7D35"/>
    <w:rsid w:val="00CB7E61"/>
    <w:rsid w:val="00CC022A"/>
    <w:rsid w:val="00CC05CE"/>
    <w:rsid w:val="00CC068D"/>
    <w:rsid w:val="00CC08EA"/>
    <w:rsid w:val="00CC090D"/>
    <w:rsid w:val="00CC0D80"/>
    <w:rsid w:val="00CC0F60"/>
    <w:rsid w:val="00CC1620"/>
    <w:rsid w:val="00CC188F"/>
    <w:rsid w:val="00CC1C7F"/>
    <w:rsid w:val="00CC2080"/>
    <w:rsid w:val="00CC2995"/>
    <w:rsid w:val="00CC2C6A"/>
    <w:rsid w:val="00CC35AC"/>
    <w:rsid w:val="00CC3A7A"/>
    <w:rsid w:val="00CC3CB3"/>
    <w:rsid w:val="00CC3F4F"/>
    <w:rsid w:val="00CC42C1"/>
    <w:rsid w:val="00CC47F6"/>
    <w:rsid w:val="00CC48C8"/>
    <w:rsid w:val="00CC4CFC"/>
    <w:rsid w:val="00CC5875"/>
    <w:rsid w:val="00CC58ED"/>
    <w:rsid w:val="00CC5AEA"/>
    <w:rsid w:val="00CC5EB1"/>
    <w:rsid w:val="00CC6006"/>
    <w:rsid w:val="00CC625E"/>
    <w:rsid w:val="00CC6554"/>
    <w:rsid w:val="00CC6AA6"/>
    <w:rsid w:val="00CC6D80"/>
    <w:rsid w:val="00CC6E41"/>
    <w:rsid w:val="00CC732C"/>
    <w:rsid w:val="00CC7494"/>
    <w:rsid w:val="00CC767F"/>
    <w:rsid w:val="00CC7A10"/>
    <w:rsid w:val="00CD08F4"/>
    <w:rsid w:val="00CD0A5A"/>
    <w:rsid w:val="00CD0BE5"/>
    <w:rsid w:val="00CD0C42"/>
    <w:rsid w:val="00CD0C6F"/>
    <w:rsid w:val="00CD0F6A"/>
    <w:rsid w:val="00CD1EA8"/>
    <w:rsid w:val="00CD20AD"/>
    <w:rsid w:val="00CD25F1"/>
    <w:rsid w:val="00CD2BF8"/>
    <w:rsid w:val="00CD2D5C"/>
    <w:rsid w:val="00CD2DEF"/>
    <w:rsid w:val="00CD2EC4"/>
    <w:rsid w:val="00CD335A"/>
    <w:rsid w:val="00CD3F99"/>
    <w:rsid w:val="00CD439D"/>
    <w:rsid w:val="00CD46AA"/>
    <w:rsid w:val="00CD489B"/>
    <w:rsid w:val="00CD4A66"/>
    <w:rsid w:val="00CD4C7D"/>
    <w:rsid w:val="00CD51D5"/>
    <w:rsid w:val="00CD567E"/>
    <w:rsid w:val="00CD573C"/>
    <w:rsid w:val="00CD63C5"/>
    <w:rsid w:val="00CD6EFC"/>
    <w:rsid w:val="00CD7685"/>
    <w:rsid w:val="00CD7B11"/>
    <w:rsid w:val="00CD7D32"/>
    <w:rsid w:val="00CD7E81"/>
    <w:rsid w:val="00CD7E89"/>
    <w:rsid w:val="00CD7F96"/>
    <w:rsid w:val="00CE010D"/>
    <w:rsid w:val="00CE066D"/>
    <w:rsid w:val="00CE0820"/>
    <w:rsid w:val="00CE0858"/>
    <w:rsid w:val="00CE0A86"/>
    <w:rsid w:val="00CE0C07"/>
    <w:rsid w:val="00CE1031"/>
    <w:rsid w:val="00CE10D3"/>
    <w:rsid w:val="00CE1672"/>
    <w:rsid w:val="00CE2324"/>
    <w:rsid w:val="00CE24B1"/>
    <w:rsid w:val="00CE25CD"/>
    <w:rsid w:val="00CE29B2"/>
    <w:rsid w:val="00CE29F9"/>
    <w:rsid w:val="00CE329C"/>
    <w:rsid w:val="00CE33A0"/>
    <w:rsid w:val="00CE365F"/>
    <w:rsid w:val="00CE4643"/>
    <w:rsid w:val="00CE532D"/>
    <w:rsid w:val="00CE5591"/>
    <w:rsid w:val="00CE5958"/>
    <w:rsid w:val="00CE6135"/>
    <w:rsid w:val="00CE62D8"/>
    <w:rsid w:val="00CE6423"/>
    <w:rsid w:val="00CE665F"/>
    <w:rsid w:val="00CE6834"/>
    <w:rsid w:val="00CE72A4"/>
    <w:rsid w:val="00CE739B"/>
    <w:rsid w:val="00CE7753"/>
    <w:rsid w:val="00CE7997"/>
    <w:rsid w:val="00CF01CC"/>
    <w:rsid w:val="00CF03FF"/>
    <w:rsid w:val="00CF04BF"/>
    <w:rsid w:val="00CF0928"/>
    <w:rsid w:val="00CF0A1F"/>
    <w:rsid w:val="00CF0BF3"/>
    <w:rsid w:val="00CF129A"/>
    <w:rsid w:val="00CF1D2F"/>
    <w:rsid w:val="00CF1E07"/>
    <w:rsid w:val="00CF216F"/>
    <w:rsid w:val="00CF2260"/>
    <w:rsid w:val="00CF2D0C"/>
    <w:rsid w:val="00CF2DF3"/>
    <w:rsid w:val="00CF2FBC"/>
    <w:rsid w:val="00CF36EF"/>
    <w:rsid w:val="00CF37A9"/>
    <w:rsid w:val="00CF393E"/>
    <w:rsid w:val="00CF41B5"/>
    <w:rsid w:val="00CF43A0"/>
    <w:rsid w:val="00CF471F"/>
    <w:rsid w:val="00CF4C94"/>
    <w:rsid w:val="00CF51AC"/>
    <w:rsid w:val="00CF52D8"/>
    <w:rsid w:val="00CF593D"/>
    <w:rsid w:val="00CF5F57"/>
    <w:rsid w:val="00CF5FCB"/>
    <w:rsid w:val="00CF622D"/>
    <w:rsid w:val="00CF65A6"/>
    <w:rsid w:val="00CF6ACF"/>
    <w:rsid w:val="00CF7063"/>
    <w:rsid w:val="00CF7470"/>
    <w:rsid w:val="00CF776B"/>
    <w:rsid w:val="00CF7ACF"/>
    <w:rsid w:val="00D000D4"/>
    <w:rsid w:val="00D00294"/>
    <w:rsid w:val="00D0046B"/>
    <w:rsid w:val="00D00611"/>
    <w:rsid w:val="00D00ED5"/>
    <w:rsid w:val="00D0119E"/>
    <w:rsid w:val="00D011A1"/>
    <w:rsid w:val="00D01620"/>
    <w:rsid w:val="00D01852"/>
    <w:rsid w:val="00D01EAC"/>
    <w:rsid w:val="00D01F91"/>
    <w:rsid w:val="00D020F8"/>
    <w:rsid w:val="00D03035"/>
    <w:rsid w:val="00D0305E"/>
    <w:rsid w:val="00D03294"/>
    <w:rsid w:val="00D03AB1"/>
    <w:rsid w:val="00D03FD1"/>
    <w:rsid w:val="00D0408A"/>
    <w:rsid w:val="00D04574"/>
    <w:rsid w:val="00D045C6"/>
    <w:rsid w:val="00D0495D"/>
    <w:rsid w:val="00D04C95"/>
    <w:rsid w:val="00D05189"/>
    <w:rsid w:val="00D0553C"/>
    <w:rsid w:val="00D05790"/>
    <w:rsid w:val="00D05A8B"/>
    <w:rsid w:val="00D05CCD"/>
    <w:rsid w:val="00D05D07"/>
    <w:rsid w:val="00D067F0"/>
    <w:rsid w:val="00D06A50"/>
    <w:rsid w:val="00D07571"/>
    <w:rsid w:val="00D0757B"/>
    <w:rsid w:val="00D0757C"/>
    <w:rsid w:val="00D07BAB"/>
    <w:rsid w:val="00D07D73"/>
    <w:rsid w:val="00D10085"/>
    <w:rsid w:val="00D1153D"/>
    <w:rsid w:val="00D1169F"/>
    <w:rsid w:val="00D11BF5"/>
    <w:rsid w:val="00D12253"/>
    <w:rsid w:val="00D12868"/>
    <w:rsid w:val="00D12A03"/>
    <w:rsid w:val="00D12C4A"/>
    <w:rsid w:val="00D12E62"/>
    <w:rsid w:val="00D12FF5"/>
    <w:rsid w:val="00D13001"/>
    <w:rsid w:val="00D133E3"/>
    <w:rsid w:val="00D136F9"/>
    <w:rsid w:val="00D13E00"/>
    <w:rsid w:val="00D140C2"/>
    <w:rsid w:val="00D1504E"/>
    <w:rsid w:val="00D150A1"/>
    <w:rsid w:val="00D1534A"/>
    <w:rsid w:val="00D154C8"/>
    <w:rsid w:val="00D159E7"/>
    <w:rsid w:val="00D16030"/>
    <w:rsid w:val="00D16077"/>
    <w:rsid w:val="00D1628A"/>
    <w:rsid w:val="00D16658"/>
    <w:rsid w:val="00D167BA"/>
    <w:rsid w:val="00D17029"/>
    <w:rsid w:val="00D1721D"/>
    <w:rsid w:val="00D174F2"/>
    <w:rsid w:val="00D1755C"/>
    <w:rsid w:val="00D177D2"/>
    <w:rsid w:val="00D204EC"/>
    <w:rsid w:val="00D20900"/>
    <w:rsid w:val="00D20BF5"/>
    <w:rsid w:val="00D20C88"/>
    <w:rsid w:val="00D2119B"/>
    <w:rsid w:val="00D217F8"/>
    <w:rsid w:val="00D2194D"/>
    <w:rsid w:val="00D219DA"/>
    <w:rsid w:val="00D21A62"/>
    <w:rsid w:val="00D21BEE"/>
    <w:rsid w:val="00D229E0"/>
    <w:rsid w:val="00D22AB8"/>
    <w:rsid w:val="00D22C3E"/>
    <w:rsid w:val="00D22D99"/>
    <w:rsid w:val="00D22DAE"/>
    <w:rsid w:val="00D22DED"/>
    <w:rsid w:val="00D233EC"/>
    <w:rsid w:val="00D23B6F"/>
    <w:rsid w:val="00D23C9E"/>
    <w:rsid w:val="00D23FAF"/>
    <w:rsid w:val="00D241C5"/>
    <w:rsid w:val="00D2422F"/>
    <w:rsid w:val="00D24AD7"/>
    <w:rsid w:val="00D24F29"/>
    <w:rsid w:val="00D25058"/>
    <w:rsid w:val="00D25144"/>
    <w:rsid w:val="00D2532C"/>
    <w:rsid w:val="00D253D2"/>
    <w:rsid w:val="00D25790"/>
    <w:rsid w:val="00D260D5"/>
    <w:rsid w:val="00D261E2"/>
    <w:rsid w:val="00D26284"/>
    <w:rsid w:val="00D266FC"/>
    <w:rsid w:val="00D26962"/>
    <w:rsid w:val="00D26C07"/>
    <w:rsid w:val="00D26C26"/>
    <w:rsid w:val="00D26F31"/>
    <w:rsid w:val="00D276AC"/>
    <w:rsid w:val="00D27F2E"/>
    <w:rsid w:val="00D30162"/>
    <w:rsid w:val="00D303BF"/>
    <w:rsid w:val="00D3055C"/>
    <w:rsid w:val="00D30B90"/>
    <w:rsid w:val="00D30CE3"/>
    <w:rsid w:val="00D31119"/>
    <w:rsid w:val="00D3115C"/>
    <w:rsid w:val="00D31198"/>
    <w:rsid w:val="00D314F6"/>
    <w:rsid w:val="00D31537"/>
    <w:rsid w:val="00D31C0E"/>
    <w:rsid w:val="00D31CED"/>
    <w:rsid w:val="00D32E23"/>
    <w:rsid w:val="00D3339C"/>
    <w:rsid w:val="00D33793"/>
    <w:rsid w:val="00D33AB0"/>
    <w:rsid w:val="00D33D1C"/>
    <w:rsid w:val="00D342A4"/>
    <w:rsid w:val="00D34470"/>
    <w:rsid w:val="00D3467C"/>
    <w:rsid w:val="00D34963"/>
    <w:rsid w:val="00D34B5F"/>
    <w:rsid w:val="00D34CFE"/>
    <w:rsid w:val="00D34F1B"/>
    <w:rsid w:val="00D350C9"/>
    <w:rsid w:val="00D354E4"/>
    <w:rsid w:val="00D35799"/>
    <w:rsid w:val="00D36C0C"/>
    <w:rsid w:val="00D36E64"/>
    <w:rsid w:val="00D37097"/>
    <w:rsid w:val="00D373E1"/>
    <w:rsid w:val="00D37B91"/>
    <w:rsid w:val="00D408B3"/>
    <w:rsid w:val="00D40D8F"/>
    <w:rsid w:val="00D40DB9"/>
    <w:rsid w:val="00D410DD"/>
    <w:rsid w:val="00D414C0"/>
    <w:rsid w:val="00D4156B"/>
    <w:rsid w:val="00D41648"/>
    <w:rsid w:val="00D4186D"/>
    <w:rsid w:val="00D41973"/>
    <w:rsid w:val="00D419D2"/>
    <w:rsid w:val="00D41A46"/>
    <w:rsid w:val="00D41C14"/>
    <w:rsid w:val="00D41DAE"/>
    <w:rsid w:val="00D42163"/>
    <w:rsid w:val="00D4250D"/>
    <w:rsid w:val="00D425F8"/>
    <w:rsid w:val="00D4292B"/>
    <w:rsid w:val="00D42A11"/>
    <w:rsid w:val="00D42BC9"/>
    <w:rsid w:val="00D42D5A"/>
    <w:rsid w:val="00D42FC3"/>
    <w:rsid w:val="00D43FE7"/>
    <w:rsid w:val="00D44267"/>
    <w:rsid w:val="00D4426D"/>
    <w:rsid w:val="00D44755"/>
    <w:rsid w:val="00D44903"/>
    <w:rsid w:val="00D44A90"/>
    <w:rsid w:val="00D44C4D"/>
    <w:rsid w:val="00D452A0"/>
    <w:rsid w:val="00D4543E"/>
    <w:rsid w:val="00D4554C"/>
    <w:rsid w:val="00D46859"/>
    <w:rsid w:val="00D469AB"/>
    <w:rsid w:val="00D46AF0"/>
    <w:rsid w:val="00D46B58"/>
    <w:rsid w:val="00D46F91"/>
    <w:rsid w:val="00D472A6"/>
    <w:rsid w:val="00D475EF"/>
    <w:rsid w:val="00D47BBA"/>
    <w:rsid w:val="00D47E37"/>
    <w:rsid w:val="00D47FF3"/>
    <w:rsid w:val="00D50446"/>
    <w:rsid w:val="00D504BB"/>
    <w:rsid w:val="00D50586"/>
    <w:rsid w:val="00D50E1F"/>
    <w:rsid w:val="00D50EC5"/>
    <w:rsid w:val="00D50FC8"/>
    <w:rsid w:val="00D513A0"/>
    <w:rsid w:val="00D51B65"/>
    <w:rsid w:val="00D51C89"/>
    <w:rsid w:val="00D5216E"/>
    <w:rsid w:val="00D525C1"/>
    <w:rsid w:val="00D52CF5"/>
    <w:rsid w:val="00D532E7"/>
    <w:rsid w:val="00D54133"/>
    <w:rsid w:val="00D542A6"/>
    <w:rsid w:val="00D547A1"/>
    <w:rsid w:val="00D549C0"/>
    <w:rsid w:val="00D54A97"/>
    <w:rsid w:val="00D55859"/>
    <w:rsid w:val="00D5594A"/>
    <w:rsid w:val="00D55FBA"/>
    <w:rsid w:val="00D566A1"/>
    <w:rsid w:val="00D567CB"/>
    <w:rsid w:val="00D56833"/>
    <w:rsid w:val="00D56882"/>
    <w:rsid w:val="00D56919"/>
    <w:rsid w:val="00D56CC6"/>
    <w:rsid w:val="00D56D02"/>
    <w:rsid w:val="00D56D7E"/>
    <w:rsid w:val="00D56F36"/>
    <w:rsid w:val="00D57ADC"/>
    <w:rsid w:val="00D57DE2"/>
    <w:rsid w:val="00D605F1"/>
    <w:rsid w:val="00D6071A"/>
    <w:rsid w:val="00D60EB4"/>
    <w:rsid w:val="00D60EF7"/>
    <w:rsid w:val="00D61BF2"/>
    <w:rsid w:val="00D62455"/>
    <w:rsid w:val="00D6281D"/>
    <w:rsid w:val="00D628F6"/>
    <w:rsid w:val="00D62F53"/>
    <w:rsid w:val="00D62F74"/>
    <w:rsid w:val="00D63040"/>
    <w:rsid w:val="00D63085"/>
    <w:rsid w:val="00D63098"/>
    <w:rsid w:val="00D639D2"/>
    <w:rsid w:val="00D63B5C"/>
    <w:rsid w:val="00D63C0C"/>
    <w:rsid w:val="00D646C8"/>
    <w:rsid w:val="00D6473C"/>
    <w:rsid w:val="00D648C7"/>
    <w:rsid w:val="00D65374"/>
    <w:rsid w:val="00D65610"/>
    <w:rsid w:val="00D656FF"/>
    <w:rsid w:val="00D6598B"/>
    <w:rsid w:val="00D65D2C"/>
    <w:rsid w:val="00D65F73"/>
    <w:rsid w:val="00D6624B"/>
    <w:rsid w:val="00D66729"/>
    <w:rsid w:val="00D66776"/>
    <w:rsid w:val="00D66AF0"/>
    <w:rsid w:val="00D66BAA"/>
    <w:rsid w:val="00D66BB8"/>
    <w:rsid w:val="00D66D4A"/>
    <w:rsid w:val="00D66EBC"/>
    <w:rsid w:val="00D674FF"/>
    <w:rsid w:val="00D678E5"/>
    <w:rsid w:val="00D67903"/>
    <w:rsid w:val="00D67EAD"/>
    <w:rsid w:val="00D70532"/>
    <w:rsid w:val="00D70A31"/>
    <w:rsid w:val="00D70CBD"/>
    <w:rsid w:val="00D71631"/>
    <w:rsid w:val="00D7164B"/>
    <w:rsid w:val="00D71767"/>
    <w:rsid w:val="00D71A5C"/>
    <w:rsid w:val="00D71EA9"/>
    <w:rsid w:val="00D721CF"/>
    <w:rsid w:val="00D728E0"/>
    <w:rsid w:val="00D73155"/>
    <w:rsid w:val="00D73253"/>
    <w:rsid w:val="00D734AB"/>
    <w:rsid w:val="00D73718"/>
    <w:rsid w:val="00D737D0"/>
    <w:rsid w:val="00D73B7F"/>
    <w:rsid w:val="00D73BBD"/>
    <w:rsid w:val="00D74352"/>
    <w:rsid w:val="00D744F6"/>
    <w:rsid w:val="00D7482D"/>
    <w:rsid w:val="00D74963"/>
    <w:rsid w:val="00D74CF2"/>
    <w:rsid w:val="00D7504F"/>
    <w:rsid w:val="00D750A9"/>
    <w:rsid w:val="00D75277"/>
    <w:rsid w:val="00D7538D"/>
    <w:rsid w:val="00D75B5E"/>
    <w:rsid w:val="00D76CC6"/>
    <w:rsid w:val="00D77065"/>
    <w:rsid w:val="00D7712C"/>
    <w:rsid w:val="00D773DA"/>
    <w:rsid w:val="00D77908"/>
    <w:rsid w:val="00D77AEE"/>
    <w:rsid w:val="00D77CB1"/>
    <w:rsid w:val="00D77D8C"/>
    <w:rsid w:val="00D77E63"/>
    <w:rsid w:val="00D8002F"/>
    <w:rsid w:val="00D80238"/>
    <w:rsid w:val="00D80348"/>
    <w:rsid w:val="00D80386"/>
    <w:rsid w:val="00D80388"/>
    <w:rsid w:val="00D809A4"/>
    <w:rsid w:val="00D80B73"/>
    <w:rsid w:val="00D812EE"/>
    <w:rsid w:val="00D813DD"/>
    <w:rsid w:val="00D8145E"/>
    <w:rsid w:val="00D81544"/>
    <w:rsid w:val="00D8198D"/>
    <w:rsid w:val="00D824D3"/>
    <w:rsid w:val="00D82AB1"/>
    <w:rsid w:val="00D834E7"/>
    <w:rsid w:val="00D83869"/>
    <w:rsid w:val="00D83CC2"/>
    <w:rsid w:val="00D83DAF"/>
    <w:rsid w:val="00D83F6A"/>
    <w:rsid w:val="00D84233"/>
    <w:rsid w:val="00D84499"/>
    <w:rsid w:val="00D84D01"/>
    <w:rsid w:val="00D84DB4"/>
    <w:rsid w:val="00D8568F"/>
    <w:rsid w:val="00D858AE"/>
    <w:rsid w:val="00D85975"/>
    <w:rsid w:val="00D85AC4"/>
    <w:rsid w:val="00D85C77"/>
    <w:rsid w:val="00D8664D"/>
    <w:rsid w:val="00D86920"/>
    <w:rsid w:val="00D86E7C"/>
    <w:rsid w:val="00D86F3E"/>
    <w:rsid w:val="00D86F56"/>
    <w:rsid w:val="00D87107"/>
    <w:rsid w:val="00D87151"/>
    <w:rsid w:val="00D877AD"/>
    <w:rsid w:val="00D9044F"/>
    <w:rsid w:val="00D907B1"/>
    <w:rsid w:val="00D91115"/>
    <w:rsid w:val="00D912B7"/>
    <w:rsid w:val="00D9188D"/>
    <w:rsid w:val="00D91DDE"/>
    <w:rsid w:val="00D9206A"/>
    <w:rsid w:val="00D92102"/>
    <w:rsid w:val="00D92D57"/>
    <w:rsid w:val="00D92DEE"/>
    <w:rsid w:val="00D92F6F"/>
    <w:rsid w:val="00D93169"/>
    <w:rsid w:val="00D93BE6"/>
    <w:rsid w:val="00D93D2C"/>
    <w:rsid w:val="00D943A0"/>
    <w:rsid w:val="00D944CE"/>
    <w:rsid w:val="00D94EFB"/>
    <w:rsid w:val="00D9509C"/>
    <w:rsid w:val="00D958FC"/>
    <w:rsid w:val="00D95B38"/>
    <w:rsid w:val="00D95B69"/>
    <w:rsid w:val="00D95B9A"/>
    <w:rsid w:val="00D95C35"/>
    <w:rsid w:val="00D95FEF"/>
    <w:rsid w:val="00D9614D"/>
    <w:rsid w:val="00D9627A"/>
    <w:rsid w:val="00D966B6"/>
    <w:rsid w:val="00D96F45"/>
    <w:rsid w:val="00D96F9A"/>
    <w:rsid w:val="00D96FE3"/>
    <w:rsid w:val="00D97020"/>
    <w:rsid w:val="00D97025"/>
    <w:rsid w:val="00D973B8"/>
    <w:rsid w:val="00D977AA"/>
    <w:rsid w:val="00D97AC8"/>
    <w:rsid w:val="00D97FAD"/>
    <w:rsid w:val="00DA0170"/>
    <w:rsid w:val="00DA088C"/>
    <w:rsid w:val="00DA0D87"/>
    <w:rsid w:val="00DA1224"/>
    <w:rsid w:val="00DA1411"/>
    <w:rsid w:val="00DA1558"/>
    <w:rsid w:val="00DA16F5"/>
    <w:rsid w:val="00DA18E5"/>
    <w:rsid w:val="00DA1CD6"/>
    <w:rsid w:val="00DA220C"/>
    <w:rsid w:val="00DA316A"/>
    <w:rsid w:val="00DA31E2"/>
    <w:rsid w:val="00DA3485"/>
    <w:rsid w:val="00DA4204"/>
    <w:rsid w:val="00DA4642"/>
    <w:rsid w:val="00DA4763"/>
    <w:rsid w:val="00DA4B61"/>
    <w:rsid w:val="00DA5161"/>
    <w:rsid w:val="00DA52EC"/>
    <w:rsid w:val="00DA5BE9"/>
    <w:rsid w:val="00DA6022"/>
    <w:rsid w:val="00DA62D7"/>
    <w:rsid w:val="00DA64E9"/>
    <w:rsid w:val="00DA70EC"/>
    <w:rsid w:val="00DA7833"/>
    <w:rsid w:val="00DA7B21"/>
    <w:rsid w:val="00DA7FE2"/>
    <w:rsid w:val="00DB021B"/>
    <w:rsid w:val="00DB047B"/>
    <w:rsid w:val="00DB0B40"/>
    <w:rsid w:val="00DB0BF9"/>
    <w:rsid w:val="00DB0C70"/>
    <w:rsid w:val="00DB0CD1"/>
    <w:rsid w:val="00DB0CE7"/>
    <w:rsid w:val="00DB0E3E"/>
    <w:rsid w:val="00DB1024"/>
    <w:rsid w:val="00DB10B0"/>
    <w:rsid w:val="00DB123C"/>
    <w:rsid w:val="00DB1716"/>
    <w:rsid w:val="00DB1838"/>
    <w:rsid w:val="00DB18BB"/>
    <w:rsid w:val="00DB1986"/>
    <w:rsid w:val="00DB1987"/>
    <w:rsid w:val="00DB1BBA"/>
    <w:rsid w:val="00DB1CA7"/>
    <w:rsid w:val="00DB1F4E"/>
    <w:rsid w:val="00DB1F72"/>
    <w:rsid w:val="00DB21CC"/>
    <w:rsid w:val="00DB2C16"/>
    <w:rsid w:val="00DB3411"/>
    <w:rsid w:val="00DB3419"/>
    <w:rsid w:val="00DB3724"/>
    <w:rsid w:val="00DB3B0C"/>
    <w:rsid w:val="00DB3D14"/>
    <w:rsid w:val="00DB41D3"/>
    <w:rsid w:val="00DB4E01"/>
    <w:rsid w:val="00DB4F12"/>
    <w:rsid w:val="00DB538F"/>
    <w:rsid w:val="00DB58E3"/>
    <w:rsid w:val="00DB5C26"/>
    <w:rsid w:val="00DB5CF8"/>
    <w:rsid w:val="00DB62CF"/>
    <w:rsid w:val="00DB64F9"/>
    <w:rsid w:val="00DB6838"/>
    <w:rsid w:val="00DB6B0D"/>
    <w:rsid w:val="00DB6E41"/>
    <w:rsid w:val="00DB6E9E"/>
    <w:rsid w:val="00DB6F97"/>
    <w:rsid w:val="00DB7178"/>
    <w:rsid w:val="00DB7AB7"/>
    <w:rsid w:val="00DB7B21"/>
    <w:rsid w:val="00DC0065"/>
    <w:rsid w:val="00DC05EE"/>
    <w:rsid w:val="00DC07A4"/>
    <w:rsid w:val="00DC0BB9"/>
    <w:rsid w:val="00DC0BED"/>
    <w:rsid w:val="00DC0F74"/>
    <w:rsid w:val="00DC10A7"/>
    <w:rsid w:val="00DC1325"/>
    <w:rsid w:val="00DC135B"/>
    <w:rsid w:val="00DC1477"/>
    <w:rsid w:val="00DC14DC"/>
    <w:rsid w:val="00DC16EB"/>
    <w:rsid w:val="00DC1D5D"/>
    <w:rsid w:val="00DC2089"/>
    <w:rsid w:val="00DC24C6"/>
    <w:rsid w:val="00DC2746"/>
    <w:rsid w:val="00DC2CCF"/>
    <w:rsid w:val="00DC2FBB"/>
    <w:rsid w:val="00DC3700"/>
    <w:rsid w:val="00DC3874"/>
    <w:rsid w:val="00DC3B8A"/>
    <w:rsid w:val="00DC4094"/>
    <w:rsid w:val="00DC40D4"/>
    <w:rsid w:val="00DC4231"/>
    <w:rsid w:val="00DC46D5"/>
    <w:rsid w:val="00DC4ACE"/>
    <w:rsid w:val="00DC4C78"/>
    <w:rsid w:val="00DC51BC"/>
    <w:rsid w:val="00DC529C"/>
    <w:rsid w:val="00DC56BE"/>
    <w:rsid w:val="00DC59C5"/>
    <w:rsid w:val="00DC5A2A"/>
    <w:rsid w:val="00DC5B83"/>
    <w:rsid w:val="00DC6699"/>
    <w:rsid w:val="00DC6BCC"/>
    <w:rsid w:val="00DC6C9C"/>
    <w:rsid w:val="00DC712E"/>
    <w:rsid w:val="00DC7183"/>
    <w:rsid w:val="00DC7293"/>
    <w:rsid w:val="00DC7389"/>
    <w:rsid w:val="00DC74F7"/>
    <w:rsid w:val="00DC7515"/>
    <w:rsid w:val="00DC7BD9"/>
    <w:rsid w:val="00DC7EAC"/>
    <w:rsid w:val="00DD0C89"/>
    <w:rsid w:val="00DD0EF4"/>
    <w:rsid w:val="00DD10F2"/>
    <w:rsid w:val="00DD1779"/>
    <w:rsid w:val="00DD18AF"/>
    <w:rsid w:val="00DD191C"/>
    <w:rsid w:val="00DD1D3D"/>
    <w:rsid w:val="00DD2056"/>
    <w:rsid w:val="00DD21F6"/>
    <w:rsid w:val="00DD230D"/>
    <w:rsid w:val="00DD2FE7"/>
    <w:rsid w:val="00DD2FFE"/>
    <w:rsid w:val="00DD3171"/>
    <w:rsid w:val="00DD3190"/>
    <w:rsid w:val="00DD31C6"/>
    <w:rsid w:val="00DD33B0"/>
    <w:rsid w:val="00DD34D4"/>
    <w:rsid w:val="00DD39FA"/>
    <w:rsid w:val="00DD3BBF"/>
    <w:rsid w:val="00DD3E62"/>
    <w:rsid w:val="00DD4CE1"/>
    <w:rsid w:val="00DD4D90"/>
    <w:rsid w:val="00DD4DCE"/>
    <w:rsid w:val="00DD4ECA"/>
    <w:rsid w:val="00DD4FE9"/>
    <w:rsid w:val="00DD5E2E"/>
    <w:rsid w:val="00DD5E32"/>
    <w:rsid w:val="00DD5E69"/>
    <w:rsid w:val="00DD5FCE"/>
    <w:rsid w:val="00DD622C"/>
    <w:rsid w:val="00DD6313"/>
    <w:rsid w:val="00DD67D9"/>
    <w:rsid w:val="00DD6A06"/>
    <w:rsid w:val="00DD6A0C"/>
    <w:rsid w:val="00DD6D68"/>
    <w:rsid w:val="00DD6E10"/>
    <w:rsid w:val="00DD7235"/>
    <w:rsid w:val="00DD75D4"/>
    <w:rsid w:val="00DD793F"/>
    <w:rsid w:val="00DD7BA1"/>
    <w:rsid w:val="00DD7C6D"/>
    <w:rsid w:val="00DD7D4C"/>
    <w:rsid w:val="00DE0365"/>
    <w:rsid w:val="00DE045D"/>
    <w:rsid w:val="00DE0549"/>
    <w:rsid w:val="00DE06E0"/>
    <w:rsid w:val="00DE09FC"/>
    <w:rsid w:val="00DE0EA5"/>
    <w:rsid w:val="00DE169D"/>
    <w:rsid w:val="00DE1C43"/>
    <w:rsid w:val="00DE1E5C"/>
    <w:rsid w:val="00DE255A"/>
    <w:rsid w:val="00DE2C17"/>
    <w:rsid w:val="00DE2DF3"/>
    <w:rsid w:val="00DE2E85"/>
    <w:rsid w:val="00DE304B"/>
    <w:rsid w:val="00DE39D3"/>
    <w:rsid w:val="00DE3E13"/>
    <w:rsid w:val="00DE41D4"/>
    <w:rsid w:val="00DE4596"/>
    <w:rsid w:val="00DE46AE"/>
    <w:rsid w:val="00DE5019"/>
    <w:rsid w:val="00DE57CE"/>
    <w:rsid w:val="00DE57FF"/>
    <w:rsid w:val="00DE5998"/>
    <w:rsid w:val="00DE5DFE"/>
    <w:rsid w:val="00DE60AD"/>
    <w:rsid w:val="00DE633D"/>
    <w:rsid w:val="00DE6352"/>
    <w:rsid w:val="00DE678B"/>
    <w:rsid w:val="00DE6895"/>
    <w:rsid w:val="00DE6C49"/>
    <w:rsid w:val="00DE77AA"/>
    <w:rsid w:val="00DE7BD0"/>
    <w:rsid w:val="00DE7D62"/>
    <w:rsid w:val="00DE7F5E"/>
    <w:rsid w:val="00DF002E"/>
    <w:rsid w:val="00DF040C"/>
    <w:rsid w:val="00DF0540"/>
    <w:rsid w:val="00DF11AB"/>
    <w:rsid w:val="00DF13E6"/>
    <w:rsid w:val="00DF1592"/>
    <w:rsid w:val="00DF1948"/>
    <w:rsid w:val="00DF1A21"/>
    <w:rsid w:val="00DF1AF6"/>
    <w:rsid w:val="00DF1FB5"/>
    <w:rsid w:val="00DF20E2"/>
    <w:rsid w:val="00DF2452"/>
    <w:rsid w:val="00DF264E"/>
    <w:rsid w:val="00DF2B27"/>
    <w:rsid w:val="00DF2B64"/>
    <w:rsid w:val="00DF2C35"/>
    <w:rsid w:val="00DF2CA3"/>
    <w:rsid w:val="00DF369F"/>
    <w:rsid w:val="00DF3E2E"/>
    <w:rsid w:val="00DF43A8"/>
    <w:rsid w:val="00DF478A"/>
    <w:rsid w:val="00DF4936"/>
    <w:rsid w:val="00DF4A9E"/>
    <w:rsid w:val="00DF4B72"/>
    <w:rsid w:val="00DF509D"/>
    <w:rsid w:val="00DF5820"/>
    <w:rsid w:val="00DF5DFA"/>
    <w:rsid w:val="00DF5FEE"/>
    <w:rsid w:val="00DF6338"/>
    <w:rsid w:val="00DF64E1"/>
    <w:rsid w:val="00DF67EE"/>
    <w:rsid w:val="00DF6E92"/>
    <w:rsid w:val="00DF70AE"/>
    <w:rsid w:val="00DF7252"/>
    <w:rsid w:val="00DF7D98"/>
    <w:rsid w:val="00DF7E9D"/>
    <w:rsid w:val="00E003DE"/>
    <w:rsid w:val="00E0042E"/>
    <w:rsid w:val="00E00495"/>
    <w:rsid w:val="00E0052C"/>
    <w:rsid w:val="00E00A2C"/>
    <w:rsid w:val="00E00D8B"/>
    <w:rsid w:val="00E00E88"/>
    <w:rsid w:val="00E00EBE"/>
    <w:rsid w:val="00E01ACE"/>
    <w:rsid w:val="00E01D11"/>
    <w:rsid w:val="00E01FE2"/>
    <w:rsid w:val="00E02B18"/>
    <w:rsid w:val="00E02C88"/>
    <w:rsid w:val="00E035FD"/>
    <w:rsid w:val="00E0571F"/>
    <w:rsid w:val="00E05F91"/>
    <w:rsid w:val="00E067A9"/>
    <w:rsid w:val="00E068A5"/>
    <w:rsid w:val="00E0757F"/>
    <w:rsid w:val="00E0787C"/>
    <w:rsid w:val="00E07C71"/>
    <w:rsid w:val="00E07EA2"/>
    <w:rsid w:val="00E100D1"/>
    <w:rsid w:val="00E10471"/>
    <w:rsid w:val="00E109D0"/>
    <w:rsid w:val="00E10F9B"/>
    <w:rsid w:val="00E11492"/>
    <w:rsid w:val="00E11996"/>
    <w:rsid w:val="00E11B51"/>
    <w:rsid w:val="00E11D7D"/>
    <w:rsid w:val="00E1253B"/>
    <w:rsid w:val="00E12738"/>
    <w:rsid w:val="00E1292B"/>
    <w:rsid w:val="00E12EE9"/>
    <w:rsid w:val="00E1328B"/>
    <w:rsid w:val="00E1345F"/>
    <w:rsid w:val="00E13742"/>
    <w:rsid w:val="00E137D9"/>
    <w:rsid w:val="00E1398E"/>
    <w:rsid w:val="00E13A88"/>
    <w:rsid w:val="00E13B43"/>
    <w:rsid w:val="00E13FAF"/>
    <w:rsid w:val="00E1401D"/>
    <w:rsid w:val="00E14618"/>
    <w:rsid w:val="00E14E99"/>
    <w:rsid w:val="00E1549A"/>
    <w:rsid w:val="00E15537"/>
    <w:rsid w:val="00E155D0"/>
    <w:rsid w:val="00E1578B"/>
    <w:rsid w:val="00E15B7F"/>
    <w:rsid w:val="00E15E84"/>
    <w:rsid w:val="00E16623"/>
    <w:rsid w:val="00E16B60"/>
    <w:rsid w:val="00E16F99"/>
    <w:rsid w:val="00E170E8"/>
    <w:rsid w:val="00E175F7"/>
    <w:rsid w:val="00E17BF1"/>
    <w:rsid w:val="00E17E42"/>
    <w:rsid w:val="00E201B9"/>
    <w:rsid w:val="00E20F3E"/>
    <w:rsid w:val="00E21139"/>
    <w:rsid w:val="00E2118A"/>
    <w:rsid w:val="00E2119C"/>
    <w:rsid w:val="00E21336"/>
    <w:rsid w:val="00E214C6"/>
    <w:rsid w:val="00E2152C"/>
    <w:rsid w:val="00E2159D"/>
    <w:rsid w:val="00E219A6"/>
    <w:rsid w:val="00E21F03"/>
    <w:rsid w:val="00E226F1"/>
    <w:rsid w:val="00E22889"/>
    <w:rsid w:val="00E22FAD"/>
    <w:rsid w:val="00E2334F"/>
    <w:rsid w:val="00E23617"/>
    <w:rsid w:val="00E2371E"/>
    <w:rsid w:val="00E2375F"/>
    <w:rsid w:val="00E2377E"/>
    <w:rsid w:val="00E23F4E"/>
    <w:rsid w:val="00E24003"/>
    <w:rsid w:val="00E2451E"/>
    <w:rsid w:val="00E2515E"/>
    <w:rsid w:val="00E25724"/>
    <w:rsid w:val="00E259AA"/>
    <w:rsid w:val="00E267FE"/>
    <w:rsid w:val="00E268B5"/>
    <w:rsid w:val="00E26C9C"/>
    <w:rsid w:val="00E26DF5"/>
    <w:rsid w:val="00E27076"/>
    <w:rsid w:val="00E2732D"/>
    <w:rsid w:val="00E273F0"/>
    <w:rsid w:val="00E27AA2"/>
    <w:rsid w:val="00E27C0C"/>
    <w:rsid w:val="00E30767"/>
    <w:rsid w:val="00E30C29"/>
    <w:rsid w:val="00E3126B"/>
    <w:rsid w:val="00E314B5"/>
    <w:rsid w:val="00E314D1"/>
    <w:rsid w:val="00E318CA"/>
    <w:rsid w:val="00E3252D"/>
    <w:rsid w:val="00E3280B"/>
    <w:rsid w:val="00E32860"/>
    <w:rsid w:val="00E32A35"/>
    <w:rsid w:val="00E32B8B"/>
    <w:rsid w:val="00E33421"/>
    <w:rsid w:val="00E33549"/>
    <w:rsid w:val="00E33669"/>
    <w:rsid w:val="00E33E93"/>
    <w:rsid w:val="00E34383"/>
    <w:rsid w:val="00E3463B"/>
    <w:rsid w:val="00E34E26"/>
    <w:rsid w:val="00E35244"/>
    <w:rsid w:val="00E3538B"/>
    <w:rsid w:val="00E35A9C"/>
    <w:rsid w:val="00E35D4B"/>
    <w:rsid w:val="00E35FD7"/>
    <w:rsid w:val="00E36153"/>
    <w:rsid w:val="00E362CB"/>
    <w:rsid w:val="00E36355"/>
    <w:rsid w:val="00E3635E"/>
    <w:rsid w:val="00E36474"/>
    <w:rsid w:val="00E36830"/>
    <w:rsid w:val="00E369AB"/>
    <w:rsid w:val="00E36C77"/>
    <w:rsid w:val="00E36F5F"/>
    <w:rsid w:val="00E37528"/>
    <w:rsid w:val="00E40249"/>
    <w:rsid w:val="00E40257"/>
    <w:rsid w:val="00E4146D"/>
    <w:rsid w:val="00E4148A"/>
    <w:rsid w:val="00E4237B"/>
    <w:rsid w:val="00E42F2A"/>
    <w:rsid w:val="00E431F5"/>
    <w:rsid w:val="00E43307"/>
    <w:rsid w:val="00E43842"/>
    <w:rsid w:val="00E43EA7"/>
    <w:rsid w:val="00E43F2A"/>
    <w:rsid w:val="00E44158"/>
    <w:rsid w:val="00E441A4"/>
    <w:rsid w:val="00E443A0"/>
    <w:rsid w:val="00E44CAA"/>
    <w:rsid w:val="00E454B8"/>
    <w:rsid w:val="00E455D7"/>
    <w:rsid w:val="00E45C47"/>
    <w:rsid w:val="00E4641E"/>
    <w:rsid w:val="00E46475"/>
    <w:rsid w:val="00E464CA"/>
    <w:rsid w:val="00E46632"/>
    <w:rsid w:val="00E46B6F"/>
    <w:rsid w:val="00E46CE6"/>
    <w:rsid w:val="00E46DA9"/>
    <w:rsid w:val="00E46EFB"/>
    <w:rsid w:val="00E4783D"/>
    <w:rsid w:val="00E478F1"/>
    <w:rsid w:val="00E47B96"/>
    <w:rsid w:val="00E50723"/>
    <w:rsid w:val="00E50835"/>
    <w:rsid w:val="00E50879"/>
    <w:rsid w:val="00E50FA3"/>
    <w:rsid w:val="00E512D6"/>
    <w:rsid w:val="00E5184D"/>
    <w:rsid w:val="00E51AAF"/>
    <w:rsid w:val="00E51BE3"/>
    <w:rsid w:val="00E5200A"/>
    <w:rsid w:val="00E52684"/>
    <w:rsid w:val="00E52692"/>
    <w:rsid w:val="00E52923"/>
    <w:rsid w:val="00E52B57"/>
    <w:rsid w:val="00E52C22"/>
    <w:rsid w:val="00E533FC"/>
    <w:rsid w:val="00E53836"/>
    <w:rsid w:val="00E53A0B"/>
    <w:rsid w:val="00E53C6D"/>
    <w:rsid w:val="00E53D6E"/>
    <w:rsid w:val="00E544C4"/>
    <w:rsid w:val="00E54A4D"/>
    <w:rsid w:val="00E54F54"/>
    <w:rsid w:val="00E5506E"/>
    <w:rsid w:val="00E55095"/>
    <w:rsid w:val="00E55279"/>
    <w:rsid w:val="00E553AE"/>
    <w:rsid w:val="00E5573B"/>
    <w:rsid w:val="00E55CB5"/>
    <w:rsid w:val="00E55E44"/>
    <w:rsid w:val="00E56242"/>
    <w:rsid w:val="00E5631B"/>
    <w:rsid w:val="00E5665B"/>
    <w:rsid w:val="00E56679"/>
    <w:rsid w:val="00E566AD"/>
    <w:rsid w:val="00E56C2A"/>
    <w:rsid w:val="00E56D31"/>
    <w:rsid w:val="00E56EEF"/>
    <w:rsid w:val="00E5701E"/>
    <w:rsid w:val="00E57091"/>
    <w:rsid w:val="00E57251"/>
    <w:rsid w:val="00E57B4A"/>
    <w:rsid w:val="00E57E97"/>
    <w:rsid w:val="00E602B0"/>
    <w:rsid w:val="00E604E9"/>
    <w:rsid w:val="00E610CE"/>
    <w:rsid w:val="00E61A86"/>
    <w:rsid w:val="00E61EA1"/>
    <w:rsid w:val="00E62671"/>
    <w:rsid w:val="00E627E0"/>
    <w:rsid w:val="00E62CD2"/>
    <w:rsid w:val="00E62CF1"/>
    <w:rsid w:val="00E62EB2"/>
    <w:rsid w:val="00E62F03"/>
    <w:rsid w:val="00E63324"/>
    <w:rsid w:val="00E63766"/>
    <w:rsid w:val="00E63A37"/>
    <w:rsid w:val="00E63C9D"/>
    <w:rsid w:val="00E63E1B"/>
    <w:rsid w:val="00E6424A"/>
    <w:rsid w:val="00E64741"/>
    <w:rsid w:val="00E64983"/>
    <w:rsid w:val="00E64B1E"/>
    <w:rsid w:val="00E64DD4"/>
    <w:rsid w:val="00E64E95"/>
    <w:rsid w:val="00E64FEB"/>
    <w:rsid w:val="00E65182"/>
    <w:rsid w:val="00E6518F"/>
    <w:rsid w:val="00E6546F"/>
    <w:rsid w:val="00E655F2"/>
    <w:rsid w:val="00E65D18"/>
    <w:rsid w:val="00E661FA"/>
    <w:rsid w:val="00E6623D"/>
    <w:rsid w:val="00E6626D"/>
    <w:rsid w:val="00E6724B"/>
    <w:rsid w:val="00E6739D"/>
    <w:rsid w:val="00E67434"/>
    <w:rsid w:val="00E674AE"/>
    <w:rsid w:val="00E7019C"/>
    <w:rsid w:val="00E7073B"/>
    <w:rsid w:val="00E7082A"/>
    <w:rsid w:val="00E70926"/>
    <w:rsid w:val="00E709F7"/>
    <w:rsid w:val="00E70CE0"/>
    <w:rsid w:val="00E70E82"/>
    <w:rsid w:val="00E71095"/>
    <w:rsid w:val="00E710E3"/>
    <w:rsid w:val="00E71476"/>
    <w:rsid w:val="00E7150B"/>
    <w:rsid w:val="00E715BC"/>
    <w:rsid w:val="00E718A5"/>
    <w:rsid w:val="00E718B6"/>
    <w:rsid w:val="00E71BE0"/>
    <w:rsid w:val="00E71D26"/>
    <w:rsid w:val="00E71D4C"/>
    <w:rsid w:val="00E740E3"/>
    <w:rsid w:val="00E74611"/>
    <w:rsid w:val="00E7488C"/>
    <w:rsid w:val="00E7499B"/>
    <w:rsid w:val="00E7505E"/>
    <w:rsid w:val="00E765A1"/>
    <w:rsid w:val="00E76604"/>
    <w:rsid w:val="00E76C82"/>
    <w:rsid w:val="00E76D88"/>
    <w:rsid w:val="00E773CB"/>
    <w:rsid w:val="00E77421"/>
    <w:rsid w:val="00E77435"/>
    <w:rsid w:val="00E7773B"/>
    <w:rsid w:val="00E801DC"/>
    <w:rsid w:val="00E80330"/>
    <w:rsid w:val="00E803BC"/>
    <w:rsid w:val="00E80507"/>
    <w:rsid w:val="00E807B0"/>
    <w:rsid w:val="00E81394"/>
    <w:rsid w:val="00E813A0"/>
    <w:rsid w:val="00E8150F"/>
    <w:rsid w:val="00E8153D"/>
    <w:rsid w:val="00E81FB1"/>
    <w:rsid w:val="00E8206E"/>
    <w:rsid w:val="00E820F9"/>
    <w:rsid w:val="00E82395"/>
    <w:rsid w:val="00E82D5E"/>
    <w:rsid w:val="00E84372"/>
    <w:rsid w:val="00E84E64"/>
    <w:rsid w:val="00E85334"/>
    <w:rsid w:val="00E85489"/>
    <w:rsid w:val="00E856CD"/>
    <w:rsid w:val="00E85732"/>
    <w:rsid w:val="00E85DB3"/>
    <w:rsid w:val="00E85DD9"/>
    <w:rsid w:val="00E86B08"/>
    <w:rsid w:val="00E8711B"/>
    <w:rsid w:val="00E8798C"/>
    <w:rsid w:val="00E90118"/>
    <w:rsid w:val="00E90416"/>
    <w:rsid w:val="00E9066D"/>
    <w:rsid w:val="00E908D4"/>
    <w:rsid w:val="00E909F0"/>
    <w:rsid w:val="00E90B7F"/>
    <w:rsid w:val="00E90D01"/>
    <w:rsid w:val="00E91096"/>
    <w:rsid w:val="00E913B6"/>
    <w:rsid w:val="00E91B2D"/>
    <w:rsid w:val="00E9209C"/>
    <w:rsid w:val="00E926F8"/>
    <w:rsid w:val="00E92A3E"/>
    <w:rsid w:val="00E92E12"/>
    <w:rsid w:val="00E92E68"/>
    <w:rsid w:val="00E930E1"/>
    <w:rsid w:val="00E933F5"/>
    <w:rsid w:val="00E9361C"/>
    <w:rsid w:val="00E93B06"/>
    <w:rsid w:val="00E93BA6"/>
    <w:rsid w:val="00E93D02"/>
    <w:rsid w:val="00E9482B"/>
    <w:rsid w:val="00E94890"/>
    <w:rsid w:val="00E9494F"/>
    <w:rsid w:val="00E952EF"/>
    <w:rsid w:val="00E95653"/>
    <w:rsid w:val="00E957B7"/>
    <w:rsid w:val="00E95C7D"/>
    <w:rsid w:val="00E95F06"/>
    <w:rsid w:val="00E95FB8"/>
    <w:rsid w:val="00E96247"/>
    <w:rsid w:val="00E963AF"/>
    <w:rsid w:val="00E96823"/>
    <w:rsid w:val="00E96972"/>
    <w:rsid w:val="00E97098"/>
    <w:rsid w:val="00E974C7"/>
    <w:rsid w:val="00E976F0"/>
    <w:rsid w:val="00EA0158"/>
    <w:rsid w:val="00EA02E7"/>
    <w:rsid w:val="00EA0401"/>
    <w:rsid w:val="00EA0698"/>
    <w:rsid w:val="00EA09C7"/>
    <w:rsid w:val="00EA0C26"/>
    <w:rsid w:val="00EA148D"/>
    <w:rsid w:val="00EA1E78"/>
    <w:rsid w:val="00EA1F38"/>
    <w:rsid w:val="00EA2076"/>
    <w:rsid w:val="00EA244F"/>
    <w:rsid w:val="00EA246B"/>
    <w:rsid w:val="00EA2E0B"/>
    <w:rsid w:val="00EA3010"/>
    <w:rsid w:val="00EA3333"/>
    <w:rsid w:val="00EA389D"/>
    <w:rsid w:val="00EA3D37"/>
    <w:rsid w:val="00EA3F9F"/>
    <w:rsid w:val="00EA4572"/>
    <w:rsid w:val="00EA4B26"/>
    <w:rsid w:val="00EA4CC0"/>
    <w:rsid w:val="00EA4D32"/>
    <w:rsid w:val="00EA50AE"/>
    <w:rsid w:val="00EA545C"/>
    <w:rsid w:val="00EA55E8"/>
    <w:rsid w:val="00EA58EC"/>
    <w:rsid w:val="00EA5F78"/>
    <w:rsid w:val="00EA62D3"/>
    <w:rsid w:val="00EA647E"/>
    <w:rsid w:val="00EA6A1C"/>
    <w:rsid w:val="00EA752E"/>
    <w:rsid w:val="00EA7582"/>
    <w:rsid w:val="00EA774F"/>
    <w:rsid w:val="00EA79AC"/>
    <w:rsid w:val="00EA79F8"/>
    <w:rsid w:val="00EB06ED"/>
    <w:rsid w:val="00EB0C5C"/>
    <w:rsid w:val="00EB19D7"/>
    <w:rsid w:val="00EB1CA4"/>
    <w:rsid w:val="00EB2684"/>
    <w:rsid w:val="00EB2712"/>
    <w:rsid w:val="00EB2A29"/>
    <w:rsid w:val="00EB2C51"/>
    <w:rsid w:val="00EB2F39"/>
    <w:rsid w:val="00EB2F8D"/>
    <w:rsid w:val="00EB3A45"/>
    <w:rsid w:val="00EB3C10"/>
    <w:rsid w:val="00EB3CEA"/>
    <w:rsid w:val="00EB44C2"/>
    <w:rsid w:val="00EB4966"/>
    <w:rsid w:val="00EB4ED0"/>
    <w:rsid w:val="00EB559D"/>
    <w:rsid w:val="00EB56C3"/>
    <w:rsid w:val="00EB5AE1"/>
    <w:rsid w:val="00EB5EFC"/>
    <w:rsid w:val="00EB6034"/>
    <w:rsid w:val="00EB6C37"/>
    <w:rsid w:val="00EB6C4B"/>
    <w:rsid w:val="00EB6D51"/>
    <w:rsid w:val="00EB6DEA"/>
    <w:rsid w:val="00EB71E2"/>
    <w:rsid w:val="00EB71EE"/>
    <w:rsid w:val="00EB71F9"/>
    <w:rsid w:val="00EB7637"/>
    <w:rsid w:val="00EB76B5"/>
    <w:rsid w:val="00EB7765"/>
    <w:rsid w:val="00EB7AFC"/>
    <w:rsid w:val="00EC0591"/>
    <w:rsid w:val="00EC0BC5"/>
    <w:rsid w:val="00EC0DCF"/>
    <w:rsid w:val="00EC0FAE"/>
    <w:rsid w:val="00EC1105"/>
    <w:rsid w:val="00EC1A56"/>
    <w:rsid w:val="00EC2280"/>
    <w:rsid w:val="00EC253F"/>
    <w:rsid w:val="00EC28B8"/>
    <w:rsid w:val="00EC2E3D"/>
    <w:rsid w:val="00EC2EBD"/>
    <w:rsid w:val="00EC316C"/>
    <w:rsid w:val="00EC318E"/>
    <w:rsid w:val="00EC31B1"/>
    <w:rsid w:val="00EC32F2"/>
    <w:rsid w:val="00EC35C4"/>
    <w:rsid w:val="00EC3AF9"/>
    <w:rsid w:val="00EC3F91"/>
    <w:rsid w:val="00EC452D"/>
    <w:rsid w:val="00EC45E4"/>
    <w:rsid w:val="00EC4BD8"/>
    <w:rsid w:val="00EC538A"/>
    <w:rsid w:val="00EC567C"/>
    <w:rsid w:val="00EC5754"/>
    <w:rsid w:val="00EC5ADE"/>
    <w:rsid w:val="00EC5B6B"/>
    <w:rsid w:val="00EC5C82"/>
    <w:rsid w:val="00EC5F19"/>
    <w:rsid w:val="00EC6106"/>
    <w:rsid w:val="00EC68B4"/>
    <w:rsid w:val="00EC6BF9"/>
    <w:rsid w:val="00EC6CBA"/>
    <w:rsid w:val="00EC6FC4"/>
    <w:rsid w:val="00EC709A"/>
    <w:rsid w:val="00EC73AB"/>
    <w:rsid w:val="00EC74C3"/>
    <w:rsid w:val="00EC767D"/>
    <w:rsid w:val="00EC7E59"/>
    <w:rsid w:val="00ED0090"/>
    <w:rsid w:val="00ED0232"/>
    <w:rsid w:val="00ED04DC"/>
    <w:rsid w:val="00ED0578"/>
    <w:rsid w:val="00ED0E90"/>
    <w:rsid w:val="00ED0EE7"/>
    <w:rsid w:val="00ED12EA"/>
    <w:rsid w:val="00ED1650"/>
    <w:rsid w:val="00ED21E6"/>
    <w:rsid w:val="00ED25AC"/>
    <w:rsid w:val="00ED2655"/>
    <w:rsid w:val="00ED2B11"/>
    <w:rsid w:val="00ED2BA7"/>
    <w:rsid w:val="00ED2F22"/>
    <w:rsid w:val="00ED3334"/>
    <w:rsid w:val="00ED3B27"/>
    <w:rsid w:val="00ED3CC9"/>
    <w:rsid w:val="00ED40D0"/>
    <w:rsid w:val="00ED4408"/>
    <w:rsid w:val="00ED474C"/>
    <w:rsid w:val="00ED4924"/>
    <w:rsid w:val="00ED49F4"/>
    <w:rsid w:val="00ED4B9E"/>
    <w:rsid w:val="00ED4C9D"/>
    <w:rsid w:val="00ED535D"/>
    <w:rsid w:val="00ED57ED"/>
    <w:rsid w:val="00ED57F9"/>
    <w:rsid w:val="00ED5960"/>
    <w:rsid w:val="00ED60EA"/>
    <w:rsid w:val="00ED6133"/>
    <w:rsid w:val="00ED6162"/>
    <w:rsid w:val="00ED6358"/>
    <w:rsid w:val="00ED7006"/>
    <w:rsid w:val="00ED7307"/>
    <w:rsid w:val="00ED7516"/>
    <w:rsid w:val="00ED76A8"/>
    <w:rsid w:val="00ED7EEA"/>
    <w:rsid w:val="00EE0371"/>
    <w:rsid w:val="00EE0755"/>
    <w:rsid w:val="00EE11BF"/>
    <w:rsid w:val="00EE1D3D"/>
    <w:rsid w:val="00EE24FA"/>
    <w:rsid w:val="00EE2538"/>
    <w:rsid w:val="00EE29A7"/>
    <w:rsid w:val="00EE2B79"/>
    <w:rsid w:val="00EE3045"/>
    <w:rsid w:val="00EE38C7"/>
    <w:rsid w:val="00EE3DBA"/>
    <w:rsid w:val="00EE40C9"/>
    <w:rsid w:val="00EE42AD"/>
    <w:rsid w:val="00EE4304"/>
    <w:rsid w:val="00EE46DC"/>
    <w:rsid w:val="00EE47CA"/>
    <w:rsid w:val="00EE4DDB"/>
    <w:rsid w:val="00EE51AC"/>
    <w:rsid w:val="00EE5DBC"/>
    <w:rsid w:val="00EE698C"/>
    <w:rsid w:val="00EE6AE7"/>
    <w:rsid w:val="00EE6D42"/>
    <w:rsid w:val="00EE739F"/>
    <w:rsid w:val="00EE7479"/>
    <w:rsid w:val="00EE7587"/>
    <w:rsid w:val="00EE78BA"/>
    <w:rsid w:val="00EE794E"/>
    <w:rsid w:val="00EE7DB0"/>
    <w:rsid w:val="00EF0A9D"/>
    <w:rsid w:val="00EF1619"/>
    <w:rsid w:val="00EF1628"/>
    <w:rsid w:val="00EF1820"/>
    <w:rsid w:val="00EF23E6"/>
    <w:rsid w:val="00EF26D1"/>
    <w:rsid w:val="00EF2964"/>
    <w:rsid w:val="00EF39C2"/>
    <w:rsid w:val="00EF3A96"/>
    <w:rsid w:val="00EF3BCF"/>
    <w:rsid w:val="00EF3CF4"/>
    <w:rsid w:val="00EF3D26"/>
    <w:rsid w:val="00EF3D58"/>
    <w:rsid w:val="00EF3EB5"/>
    <w:rsid w:val="00EF3FAD"/>
    <w:rsid w:val="00EF44FD"/>
    <w:rsid w:val="00EF45E9"/>
    <w:rsid w:val="00EF4BE1"/>
    <w:rsid w:val="00EF4CC8"/>
    <w:rsid w:val="00EF508B"/>
    <w:rsid w:val="00EF5458"/>
    <w:rsid w:val="00EF5873"/>
    <w:rsid w:val="00EF6231"/>
    <w:rsid w:val="00EF647C"/>
    <w:rsid w:val="00EF7077"/>
    <w:rsid w:val="00EF71E4"/>
    <w:rsid w:val="00EF7782"/>
    <w:rsid w:val="00F007FE"/>
    <w:rsid w:val="00F0098B"/>
    <w:rsid w:val="00F00CEB"/>
    <w:rsid w:val="00F010C6"/>
    <w:rsid w:val="00F010CF"/>
    <w:rsid w:val="00F013B1"/>
    <w:rsid w:val="00F01B66"/>
    <w:rsid w:val="00F01D55"/>
    <w:rsid w:val="00F01F52"/>
    <w:rsid w:val="00F02429"/>
    <w:rsid w:val="00F024B0"/>
    <w:rsid w:val="00F02627"/>
    <w:rsid w:val="00F032D0"/>
    <w:rsid w:val="00F03705"/>
    <w:rsid w:val="00F039CC"/>
    <w:rsid w:val="00F03F31"/>
    <w:rsid w:val="00F04037"/>
    <w:rsid w:val="00F044D4"/>
    <w:rsid w:val="00F048F7"/>
    <w:rsid w:val="00F0589F"/>
    <w:rsid w:val="00F05B5A"/>
    <w:rsid w:val="00F0613B"/>
    <w:rsid w:val="00F06906"/>
    <w:rsid w:val="00F06C83"/>
    <w:rsid w:val="00F06CBA"/>
    <w:rsid w:val="00F0721A"/>
    <w:rsid w:val="00F072FB"/>
    <w:rsid w:val="00F07502"/>
    <w:rsid w:val="00F076D7"/>
    <w:rsid w:val="00F079D9"/>
    <w:rsid w:val="00F10007"/>
    <w:rsid w:val="00F1034A"/>
    <w:rsid w:val="00F1047D"/>
    <w:rsid w:val="00F104E4"/>
    <w:rsid w:val="00F105F2"/>
    <w:rsid w:val="00F10CAC"/>
    <w:rsid w:val="00F1124F"/>
    <w:rsid w:val="00F1160F"/>
    <w:rsid w:val="00F11B6B"/>
    <w:rsid w:val="00F11DDD"/>
    <w:rsid w:val="00F1207D"/>
    <w:rsid w:val="00F12284"/>
    <w:rsid w:val="00F12298"/>
    <w:rsid w:val="00F12585"/>
    <w:rsid w:val="00F13C75"/>
    <w:rsid w:val="00F1400B"/>
    <w:rsid w:val="00F142A7"/>
    <w:rsid w:val="00F143B5"/>
    <w:rsid w:val="00F15070"/>
    <w:rsid w:val="00F1565D"/>
    <w:rsid w:val="00F15D62"/>
    <w:rsid w:val="00F1616E"/>
    <w:rsid w:val="00F16C15"/>
    <w:rsid w:val="00F17277"/>
    <w:rsid w:val="00F176EE"/>
    <w:rsid w:val="00F17D72"/>
    <w:rsid w:val="00F207C3"/>
    <w:rsid w:val="00F20D31"/>
    <w:rsid w:val="00F21994"/>
    <w:rsid w:val="00F21D2F"/>
    <w:rsid w:val="00F222E4"/>
    <w:rsid w:val="00F2239C"/>
    <w:rsid w:val="00F22685"/>
    <w:rsid w:val="00F2274F"/>
    <w:rsid w:val="00F22E0F"/>
    <w:rsid w:val="00F233A2"/>
    <w:rsid w:val="00F23564"/>
    <w:rsid w:val="00F23612"/>
    <w:rsid w:val="00F23BCE"/>
    <w:rsid w:val="00F240C7"/>
    <w:rsid w:val="00F24132"/>
    <w:rsid w:val="00F24215"/>
    <w:rsid w:val="00F243E3"/>
    <w:rsid w:val="00F24751"/>
    <w:rsid w:val="00F24E71"/>
    <w:rsid w:val="00F25228"/>
    <w:rsid w:val="00F25570"/>
    <w:rsid w:val="00F25C5F"/>
    <w:rsid w:val="00F25D97"/>
    <w:rsid w:val="00F26AB7"/>
    <w:rsid w:val="00F26D6E"/>
    <w:rsid w:val="00F26F9E"/>
    <w:rsid w:val="00F27117"/>
    <w:rsid w:val="00F278B9"/>
    <w:rsid w:val="00F279F0"/>
    <w:rsid w:val="00F27B7C"/>
    <w:rsid w:val="00F27BE6"/>
    <w:rsid w:val="00F30066"/>
    <w:rsid w:val="00F306B6"/>
    <w:rsid w:val="00F306EB"/>
    <w:rsid w:val="00F30981"/>
    <w:rsid w:val="00F30F03"/>
    <w:rsid w:val="00F31546"/>
    <w:rsid w:val="00F31856"/>
    <w:rsid w:val="00F31EE3"/>
    <w:rsid w:val="00F32094"/>
    <w:rsid w:val="00F321B2"/>
    <w:rsid w:val="00F324D9"/>
    <w:rsid w:val="00F328DB"/>
    <w:rsid w:val="00F32B8B"/>
    <w:rsid w:val="00F32C92"/>
    <w:rsid w:val="00F32C95"/>
    <w:rsid w:val="00F33426"/>
    <w:rsid w:val="00F337E1"/>
    <w:rsid w:val="00F337F8"/>
    <w:rsid w:val="00F33EA6"/>
    <w:rsid w:val="00F347E4"/>
    <w:rsid w:val="00F348E6"/>
    <w:rsid w:val="00F349F0"/>
    <w:rsid w:val="00F34B1C"/>
    <w:rsid w:val="00F34BDA"/>
    <w:rsid w:val="00F34D08"/>
    <w:rsid w:val="00F34EA1"/>
    <w:rsid w:val="00F3506E"/>
    <w:rsid w:val="00F35434"/>
    <w:rsid w:val="00F356C4"/>
    <w:rsid w:val="00F356C9"/>
    <w:rsid w:val="00F359FE"/>
    <w:rsid w:val="00F35C3D"/>
    <w:rsid w:val="00F360CD"/>
    <w:rsid w:val="00F36278"/>
    <w:rsid w:val="00F36429"/>
    <w:rsid w:val="00F36891"/>
    <w:rsid w:val="00F36A8F"/>
    <w:rsid w:val="00F36BA6"/>
    <w:rsid w:val="00F37033"/>
    <w:rsid w:val="00F37104"/>
    <w:rsid w:val="00F37121"/>
    <w:rsid w:val="00F37402"/>
    <w:rsid w:val="00F377CC"/>
    <w:rsid w:val="00F377F0"/>
    <w:rsid w:val="00F37A34"/>
    <w:rsid w:val="00F4002B"/>
    <w:rsid w:val="00F40239"/>
    <w:rsid w:val="00F407BB"/>
    <w:rsid w:val="00F40875"/>
    <w:rsid w:val="00F40AFC"/>
    <w:rsid w:val="00F41529"/>
    <w:rsid w:val="00F415DC"/>
    <w:rsid w:val="00F41AD4"/>
    <w:rsid w:val="00F41D03"/>
    <w:rsid w:val="00F41EBE"/>
    <w:rsid w:val="00F42113"/>
    <w:rsid w:val="00F423DF"/>
    <w:rsid w:val="00F429B6"/>
    <w:rsid w:val="00F42D81"/>
    <w:rsid w:val="00F431CD"/>
    <w:rsid w:val="00F43A03"/>
    <w:rsid w:val="00F44230"/>
    <w:rsid w:val="00F4427B"/>
    <w:rsid w:val="00F44282"/>
    <w:rsid w:val="00F44814"/>
    <w:rsid w:val="00F44D16"/>
    <w:rsid w:val="00F44DB8"/>
    <w:rsid w:val="00F44E73"/>
    <w:rsid w:val="00F44EDA"/>
    <w:rsid w:val="00F455EC"/>
    <w:rsid w:val="00F45A31"/>
    <w:rsid w:val="00F45D30"/>
    <w:rsid w:val="00F45E77"/>
    <w:rsid w:val="00F45E8E"/>
    <w:rsid w:val="00F45F8A"/>
    <w:rsid w:val="00F4607C"/>
    <w:rsid w:val="00F4706E"/>
    <w:rsid w:val="00F471A7"/>
    <w:rsid w:val="00F478D7"/>
    <w:rsid w:val="00F47A97"/>
    <w:rsid w:val="00F47DC9"/>
    <w:rsid w:val="00F500B5"/>
    <w:rsid w:val="00F5037F"/>
    <w:rsid w:val="00F50763"/>
    <w:rsid w:val="00F50768"/>
    <w:rsid w:val="00F508F6"/>
    <w:rsid w:val="00F50B26"/>
    <w:rsid w:val="00F50C82"/>
    <w:rsid w:val="00F50DDF"/>
    <w:rsid w:val="00F50E6C"/>
    <w:rsid w:val="00F50F7D"/>
    <w:rsid w:val="00F5148A"/>
    <w:rsid w:val="00F51871"/>
    <w:rsid w:val="00F5187D"/>
    <w:rsid w:val="00F51DC0"/>
    <w:rsid w:val="00F52010"/>
    <w:rsid w:val="00F5202B"/>
    <w:rsid w:val="00F52224"/>
    <w:rsid w:val="00F522C6"/>
    <w:rsid w:val="00F5250F"/>
    <w:rsid w:val="00F52A10"/>
    <w:rsid w:val="00F53306"/>
    <w:rsid w:val="00F539CB"/>
    <w:rsid w:val="00F53B55"/>
    <w:rsid w:val="00F53F96"/>
    <w:rsid w:val="00F54226"/>
    <w:rsid w:val="00F54D93"/>
    <w:rsid w:val="00F5529A"/>
    <w:rsid w:val="00F552EF"/>
    <w:rsid w:val="00F55375"/>
    <w:rsid w:val="00F55AF0"/>
    <w:rsid w:val="00F55CA3"/>
    <w:rsid w:val="00F55D13"/>
    <w:rsid w:val="00F55E3A"/>
    <w:rsid w:val="00F5617D"/>
    <w:rsid w:val="00F563A5"/>
    <w:rsid w:val="00F56949"/>
    <w:rsid w:val="00F571F6"/>
    <w:rsid w:val="00F572B8"/>
    <w:rsid w:val="00F577C1"/>
    <w:rsid w:val="00F5780A"/>
    <w:rsid w:val="00F579BB"/>
    <w:rsid w:val="00F603F1"/>
    <w:rsid w:val="00F614D2"/>
    <w:rsid w:val="00F61765"/>
    <w:rsid w:val="00F61BA2"/>
    <w:rsid w:val="00F61C3E"/>
    <w:rsid w:val="00F62CB9"/>
    <w:rsid w:val="00F62D41"/>
    <w:rsid w:val="00F6354F"/>
    <w:rsid w:val="00F635AE"/>
    <w:rsid w:val="00F6383C"/>
    <w:rsid w:val="00F63CC1"/>
    <w:rsid w:val="00F64BA8"/>
    <w:rsid w:val="00F64E00"/>
    <w:rsid w:val="00F6547D"/>
    <w:rsid w:val="00F655F2"/>
    <w:rsid w:val="00F6570D"/>
    <w:rsid w:val="00F65D19"/>
    <w:rsid w:val="00F65E39"/>
    <w:rsid w:val="00F669D0"/>
    <w:rsid w:val="00F66F07"/>
    <w:rsid w:val="00F67062"/>
    <w:rsid w:val="00F700AA"/>
    <w:rsid w:val="00F70881"/>
    <w:rsid w:val="00F70926"/>
    <w:rsid w:val="00F70CE2"/>
    <w:rsid w:val="00F70FA9"/>
    <w:rsid w:val="00F7108F"/>
    <w:rsid w:val="00F711B9"/>
    <w:rsid w:val="00F713D2"/>
    <w:rsid w:val="00F7143C"/>
    <w:rsid w:val="00F7176D"/>
    <w:rsid w:val="00F71AF3"/>
    <w:rsid w:val="00F71B71"/>
    <w:rsid w:val="00F71C62"/>
    <w:rsid w:val="00F71D83"/>
    <w:rsid w:val="00F71F81"/>
    <w:rsid w:val="00F72203"/>
    <w:rsid w:val="00F72433"/>
    <w:rsid w:val="00F72B12"/>
    <w:rsid w:val="00F72B83"/>
    <w:rsid w:val="00F73054"/>
    <w:rsid w:val="00F73780"/>
    <w:rsid w:val="00F739E1"/>
    <w:rsid w:val="00F73B63"/>
    <w:rsid w:val="00F7466D"/>
    <w:rsid w:val="00F7480E"/>
    <w:rsid w:val="00F74EF1"/>
    <w:rsid w:val="00F74F24"/>
    <w:rsid w:val="00F74FB2"/>
    <w:rsid w:val="00F75469"/>
    <w:rsid w:val="00F75662"/>
    <w:rsid w:val="00F7594D"/>
    <w:rsid w:val="00F759C5"/>
    <w:rsid w:val="00F75EFA"/>
    <w:rsid w:val="00F75FA3"/>
    <w:rsid w:val="00F762E3"/>
    <w:rsid w:val="00F7649E"/>
    <w:rsid w:val="00F766ED"/>
    <w:rsid w:val="00F76B1C"/>
    <w:rsid w:val="00F76B63"/>
    <w:rsid w:val="00F76BB5"/>
    <w:rsid w:val="00F76D04"/>
    <w:rsid w:val="00F76D53"/>
    <w:rsid w:val="00F77821"/>
    <w:rsid w:val="00F77951"/>
    <w:rsid w:val="00F77B14"/>
    <w:rsid w:val="00F77D6C"/>
    <w:rsid w:val="00F77E9F"/>
    <w:rsid w:val="00F80D2C"/>
    <w:rsid w:val="00F815C0"/>
    <w:rsid w:val="00F8198F"/>
    <w:rsid w:val="00F8218B"/>
    <w:rsid w:val="00F82403"/>
    <w:rsid w:val="00F82787"/>
    <w:rsid w:val="00F82F0B"/>
    <w:rsid w:val="00F82FA2"/>
    <w:rsid w:val="00F833BA"/>
    <w:rsid w:val="00F8357A"/>
    <w:rsid w:val="00F838D9"/>
    <w:rsid w:val="00F839D3"/>
    <w:rsid w:val="00F84748"/>
    <w:rsid w:val="00F847D7"/>
    <w:rsid w:val="00F852DD"/>
    <w:rsid w:val="00F85582"/>
    <w:rsid w:val="00F85756"/>
    <w:rsid w:val="00F85D14"/>
    <w:rsid w:val="00F863DD"/>
    <w:rsid w:val="00F86682"/>
    <w:rsid w:val="00F86A71"/>
    <w:rsid w:val="00F86B15"/>
    <w:rsid w:val="00F86B82"/>
    <w:rsid w:val="00F86C3C"/>
    <w:rsid w:val="00F86E89"/>
    <w:rsid w:val="00F870B2"/>
    <w:rsid w:val="00F87253"/>
    <w:rsid w:val="00F87443"/>
    <w:rsid w:val="00F8768E"/>
    <w:rsid w:val="00F876B5"/>
    <w:rsid w:val="00F879BC"/>
    <w:rsid w:val="00F87CA6"/>
    <w:rsid w:val="00F87DBB"/>
    <w:rsid w:val="00F9018B"/>
    <w:rsid w:val="00F905B5"/>
    <w:rsid w:val="00F9061B"/>
    <w:rsid w:val="00F90927"/>
    <w:rsid w:val="00F90970"/>
    <w:rsid w:val="00F914B3"/>
    <w:rsid w:val="00F917CB"/>
    <w:rsid w:val="00F919A5"/>
    <w:rsid w:val="00F91B6E"/>
    <w:rsid w:val="00F91E41"/>
    <w:rsid w:val="00F92067"/>
    <w:rsid w:val="00F92C4E"/>
    <w:rsid w:val="00F93609"/>
    <w:rsid w:val="00F9386A"/>
    <w:rsid w:val="00F93EE7"/>
    <w:rsid w:val="00F94064"/>
    <w:rsid w:val="00F948C2"/>
    <w:rsid w:val="00F94914"/>
    <w:rsid w:val="00F94F96"/>
    <w:rsid w:val="00F95568"/>
    <w:rsid w:val="00F95F23"/>
    <w:rsid w:val="00F95F70"/>
    <w:rsid w:val="00F96191"/>
    <w:rsid w:val="00F963AE"/>
    <w:rsid w:val="00F963CC"/>
    <w:rsid w:val="00F9643E"/>
    <w:rsid w:val="00F9653C"/>
    <w:rsid w:val="00F967BA"/>
    <w:rsid w:val="00F96A98"/>
    <w:rsid w:val="00F96ACC"/>
    <w:rsid w:val="00F9712E"/>
    <w:rsid w:val="00F9719D"/>
    <w:rsid w:val="00F9720A"/>
    <w:rsid w:val="00F972E1"/>
    <w:rsid w:val="00F97658"/>
    <w:rsid w:val="00F97804"/>
    <w:rsid w:val="00FA13FD"/>
    <w:rsid w:val="00FA15AF"/>
    <w:rsid w:val="00FA1CAB"/>
    <w:rsid w:val="00FA1DD6"/>
    <w:rsid w:val="00FA1FD2"/>
    <w:rsid w:val="00FA2418"/>
    <w:rsid w:val="00FA351B"/>
    <w:rsid w:val="00FA363D"/>
    <w:rsid w:val="00FA3B33"/>
    <w:rsid w:val="00FA4FB1"/>
    <w:rsid w:val="00FA4FB6"/>
    <w:rsid w:val="00FA5370"/>
    <w:rsid w:val="00FA5F21"/>
    <w:rsid w:val="00FA6017"/>
    <w:rsid w:val="00FA66DE"/>
    <w:rsid w:val="00FA6CFA"/>
    <w:rsid w:val="00FA7327"/>
    <w:rsid w:val="00FA77C5"/>
    <w:rsid w:val="00FA7DAF"/>
    <w:rsid w:val="00FA7DFF"/>
    <w:rsid w:val="00FB1985"/>
    <w:rsid w:val="00FB2228"/>
    <w:rsid w:val="00FB23C0"/>
    <w:rsid w:val="00FB264C"/>
    <w:rsid w:val="00FB2B4F"/>
    <w:rsid w:val="00FB2CD5"/>
    <w:rsid w:val="00FB309F"/>
    <w:rsid w:val="00FB3385"/>
    <w:rsid w:val="00FB36B8"/>
    <w:rsid w:val="00FB3761"/>
    <w:rsid w:val="00FB3973"/>
    <w:rsid w:val="00FB3E10"/>
    <w:rsid w:val="00FB4519"/>
    <w:rsid w:val="00FB4FD4"/>
    <w:rsid w:val="00FB50E2"/>
    <w:rsid w:val="00FB51F0"/>
    <w:rsid w:val="00FB65DD"/>
    <w:rsid w:val="00FB6725"/>
    <w:rsid w:val="00FB6B67"/>
    <w:rsid w:val="00FB6F4E"/>
    <w:rsid w:val="00FB6F89"/>
    <w:rsid w:val="00FB711B"/>
    <w:rsid w:val="00FB7511"/>
    <w:rsid w:val="00FB7551"/>
    <w:rsid w:val="00FB76A0"/>
    <w:rsid w:val="00FB77B9"/>
    <w:rsid w:val="00FB7A21"/>
    <w:rsid w:val="00FC01BE"/>
    <w:rsid w:val="00FC05A4"/>
    <w:rsid w:val="00FC1F51"/>
    <w:rsid w:val="00FC26EA"/>
    <w:rsid w:val="00FC29B0"/>
    <w:rsid w:val="00FC29D1"/>
    <w:rsid w:val="00FC2ADF"/>
    <w:rsid w:val="00FC2BB3"/>
    <w:rsid w:val="00FC2D29"/>
    <w:rsid w:val="00FC308F"/>
    <w:rsid w:val="00FC312C"/>
    <w:rsid w:val="00FC3157"/>
    <w:rsid w:val="00FC31FF"/>
    <w:rsid w:val="00FC369B"/>
    <w:rsid w:val="00FC3A34"/>
    <w:rsid w:val="00FC3A3B"/>
    <w:rsid w:val="00FC3C25"/>
    <w:rsid w:val="00FC461B"/>
    <w:rsid w:val="00FC465E"/>
    <w:rsid w:val="00FC47E0"/>
    <w:rsid w:val="00FC5419"/>
    <w:rsid w:val="00FC5676"/>
    <w:rsid w:val="00FC5B5F"/>
    <w:rsid w:val="00FC5ECA"/>
    <w:rsid w:val="00FC641D"/>
    <w:rsid w:val="00FC6AE7"/>
    <w:rsid w:val="00FC6B4B"/>
    <w:rsid w:val="00FC6CEC"/>
    <w:rsid w:val="00FC6D04"/>
    <w:rsid w:val="00FC6FD8"/>
    <w:rsid w:val="00FC7848"/>
    <w:rsid w:val="00FC7B6C"/>
    <w:rsid w:val="00FC7DB1"/>
    <w:rsid w:val="00FD0530"/>
    <w:rsid w:val="00FD117B"/>
    <w:rsid w:val="00FD121E"/>
    <w:rsid w:val="00FD160A"/>
    <w:rsid w:val="00FD1692"/>
    <w:rsid w:val="00FD169E"/>
    <w:rsid w:val="00FD1704"/>
    <w:rsid w:val="00FD18E2"/>
    <w:rsid w:val="00FD199A"/>
    <w:rsid w:val="00FD1CF9"/>
    <w:rsid w:val="00FD1D91"/>
    <w:rsid w:val="00FD1DF0"/>
    <w:rsid w:val="00FD1E29"/>
    <w:rsid w:val="00FD222C"/>
    <w:rsid w:val="00FD2594"/>
    <w:rsid w:val="00FD29FB"/>
    <w:rsid w:val="00FD2BA6"/>
    <w:rsid w:val="00FD2C6D"/>
    <w:rsid w:val="00FD35E9"/>
    <w:rsid w:val="00FD385D"/>
    <w:rsid w:val="00FD39ED"/>
    <w:rsid w:val="00FD3B7B"/>
    <w:rsid w:val="00FD41E3"/>
    <w:rsid w:val="00FD45E1"/>
    <w:rsid w:val="00FD489B"/>
    <w:rsid w:val="00FD4A7F"/>
    <w:rsid w:val="00FD4ADC"/>
    <w:rsid w:val="00FD4D94"/>
    <w:rsid w:val="00FD5168"/>
    <w:rsid w:val="00FD5FD5"/>
    <w:rsid w:val="00FD63EC"/>
    <w:rsid w:val="00FD660E"/>
    <w:rsid w:val="00FD688A"/>
    <w:rsid w:val="00FD6B08"/>
    <w:rsid w:val="00FD6FF7"/>
    <w:rsid w:val="00FD747D"/>
    <w:rsid w:val="00FD7494"/>
    <w:rsid w:val="00FD7CE4"/>
    <w:rsid w:val="00FD7D78"/>
    <w:rsid w:val="00FD7DA6"/>
    <w:rsid w:val="00FE02AF"/>
    <w:rsid w:val="00FE06A6"/>
    <w:rsid w:val="00FE0994"/>
    <w:rsid w:val="00FE0A4D"/>
    <w:rsid w:val="00FE0A74"/>
    <w:rsid w:val="00FE0AFE"/>
    <w:rsid w:val="00FE14A6"/>
    <w:rsid w:val="00FE1AA2"/>
    <w:rsid w:val="00FE1C70"/>
    <w:rsid w:val="00FE21C1"/>
    <w:rsid w:val="00FE2AA8"/>
    <w:rsid w:val="00FE2C2B"/>
    <w:rsid w:val="00FE360B"/>
    <w:rsid w:val="00FE3E57"/>
    <w:rsid w:val="00FE3FE2"/>
    <w:rsid w:val="00FE4171"/>
    <w:rsid w:val="00FE4791"/>
    <w:rsid w:val="00FE47FB"/>
    <w:rsid w:val="00FE4826"/>
    <w:rsid w:val="00FE4B6F"/>
    <w:rsid w:val="00FE4E81"/>
    <w:rsid w:val="00FE56C2"/>
    <w:rsid w:val="00FE5A8C"/>
    <w:rsid w:val="00FE5B25"/>
    <w:rsid w:val="00FE5DB1"/>
    <w:rsid w:val="00FE6220"/>
    <w:rsid w:val="00FE6369"/>
    <w:rsid w:val="00FE6599"/>
    <w:rsid w:val="00FE69DC"/>
    <w:rsid w:val="00FE6D73"/>
    <w:rsid w:val="00FE72AA"/>
    <w:rsid w:val="00FE7506"/>
    <w:rsid w:val="00FE761C"/>
    <w:rsid w:val="00FE761D"/>
    <w:rsid w:val="00FE7772"/>
    <w:rsid w:val="00FE7B3A"/>
    <w:rsid w:val="00FF032C"/>
    <w:rsid w:val="00FF0598"/>
    <w:rsid w:val="00FF08CE"/>
    <w:rsid w:val="00FF0A88"/>
    <w:rsid w:val="00FF0C1E"/>
    <w:rsid w:val="00FF0F15"/>
    <w:rsid w:val="00FF10C2"/>
    <w:rsid w:val="00FF10DC"/>
    <w:rsid w:val="00FF13E1"/>
    <w:rsid w:val="00FF1591"/>
    <w:rsid w:val="00FF15BB"/>
    <w:rsid w:val="00FF1AB2"/>
    <w:rsid w:val="00FF1CBC"/>
    <w:rsid w:val="00FF296E"/>
    <w:rsid w:val="00FF2AFD"/>
    <w:rsid w:val="00FF2B16"/>
    <w:rsid w:val="00FF2E84"/>
    <w:rsid w:val="00FF30E7"/>
    <w:rsid w:val="00FF3816"/>
    <w:rsid w:val="00FF394A"/>
    <w:rsid w:val="00FF3C6E"/>
    <w:rsid w:val="00FF3D00"/>
    <w:rsid w:val="00FF3F43"/>
    <w:rsid w:val="00FF41E6"/>
    <w:rsid w:val="00FF42E4"/>
    <w:rsid w:val="00FF4F94"/>
    <w:rsid w:val="00FF5091"/>
    <w:rsid w:val="00FF536D"/>
    <w:rsid w:val="00FF537D"/>
    <w:rsid w:val="00FF5528"/>
    <w:rsid w:val="00FF5F9A"/>
    <w:rsid w:val="00FF61FE"/>
    <w:rsid w:val="00FF6277"/>
    <w:rsid w:val="00FF67D2"/>
    <w:rsid w:val="00FF6D6B"/>
    <w:rsid w:val="00FF6DA7"/>
    <w:rsid w:val="00FF727A"/>
    <w:rsid w:val="00FF72E1"/>
    <w:rsid w:val="53EFF909"/>
    <w:rsid w:val="6FD66D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3"/>
      <o:rules v:ext="edit">
        <o:r id="V:Rule1" type="connector" idref="#_x0000_s3454"/>
        <o:r id="V:Rule2" type="connector" idref="#_x0000_s3455"/>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6"/>
    <w:qFormat/>
    <w:uiPriority w:val="0"/>
    <w:pPr>
      <w:outlineLvl w:val="1"/>
    </w:pPr>
    <w:rPr>
      <w:rFonts w:ascii="黑体" w:hAnsi="Arial" w:eastAsia="黑体"/>
      <w:bCs/>
      <w:sz w:val="30"/>
      <w:szCs w:val="32"/>
    </w:rPr>
  </w:style>
  <w:style w:type="paragraph" w:styleId="4">
    <w:name w:val="heading 3"/>
    <w:basedOn w:val="1"/>
    <w:next w:val="1"/>
    <w:link w:val="57"/>
    <w:qFormat/>
    <w:uiPriority w:val="0"/>
    <w:pPr>
      <w:keepNext/>
      <w:keepLines/>
      <w:spacing w:before="260" w:after="260" w:line="416" w:lineRule="auto"/>
      <w:outlineLvl w:val="2"/>
    </w:pPr>
    <w:rPr>
      <w:b/>
      <w:bCs/>
      <w:sz w:val="32"/>
      <w:szCs w:val="32"/>
    </w:rPr>
  </w:style>
  <w:style w:type="paragraph" w:styleId="5">
    <w:name w:val="heading 4"/>
    <w:basedOn w:val="1"/>
    <w:next w:val="1"/>
    <w:link w:val="58"/>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9"/>
    <w:qFormat/>
    <w:uiPriority w:val="0"/>
    <w:pPr>
      <w:keepNext/>
      <w:keepLines/>
      <w:spacing w:before="280" w:after="290" w:line="376" w:lineRule="auto"/>
      <w:outlineLvl w:val="4"/>
    </w:pPr>
    <w:rPr>
      <w:b/>
      <w:bCs/>
      <w:sz w:val="28"/>
      <w:szCs w:val="28"/>
    </w:rPr>
  </w:style>
  <w:style w:type="paragraph" w:styleId="7">
    <w:name w:val="heading 6"/>
    <w:basedOn w:val="1"/>
    <w:next w:val="1"/>
    <w:link w:val="60"/>
    <w:qFormat/>
    <w:uiPriority w:val="0"/>
    <w:pPr>
      <w:widowControl/>
      <w:tabs>
        <w:tab w:val="left" w:pos="1152"/>
      </w:tabs>
      <w:spacing w:before="240" w:after="60"/>
      <w:ind w:left="1152" w:hanging="1152"/>
      <w:jc w:val="left"/>
      <w:outlineLvl w:val="5"/>
    </w:pPr>
    <w:rPr>
      <w:rFonts w:ascii="华文宋体" w:hAnsi="华文宋体" w:eastAsia="华文宋体"/>
      <w:b/>
      <w:kern w:val="0"/>
      <w:sz w:val="22"/>
      <w:szCs w:val="20"/>
    </w:rPr>
  </w:style>
  <w:style w:type="paragraph" w:styleId="8">
    <w:name w:val="heading 7"/>
    <w:basedOn w:val="1"/>
    <w:next w:val="1"/>
    <w:link w:val="61"/>
    <w:qFormat/>
    <w:uiPriority w:val="0"/>
    <w:pPr>
      <w:widowControl/>
      <w:tabs>
        <w:tab w:val="left" w:pos="1296"/>
      </w:tabs>
      <w:spacing w:before="240" w:after="60"/>
      <w:ind w:left="1296" w:hanging="1296"/>
      <w:jc w:val="left"/>
      <w:outlineLvl w:val="6"/>
    </w:pPr>
    <w:rPr>
      <w:rFonts w:ascii="华文宋体" w:hAnsi="华文宋体" w:eastAsia="华文宋体"/>
      <w:kern w:val="0"/>
      <w:sz w:val="24"/>
      <w:szCs w:val="20"/>
    </w:rPr>
  </w:style>
  <w:style w:type="paragraph" w:styleId="9">
    <w:name w:val="heading 8"/>
    <w:basedOn w:val="1"/>
    <w:next w:val="1"/>
    <w:link w:val="62"/>
    <w:qFormat/>
    <w:uiPriority w:val="0"/>
    <w:pPr>
      <w:widowControl/>
      <w:tabs>
        <w:tab w:val="left" w:pos="1440"/>
      </w:tabs>
      <w:spacing w:before="240" w:after="60"/>
      <w:ind w:left="1440" w:hanging="1440"/>
      <w:jc w:val="left"/>
      <w:outlineLvl w:val="7"/>
    </w:pPr>
    <w:rPr>
      <w:rFonts w:ascii="华文宋体" w:hAnsi="华文宋体" w:eastAsia="华文宋体"/>
      <w:i/>
      <w:kern w:val="0"/>
      <w:sz w:val="24"/>
      <w:szCs w:val="20"/>
    </w:rPr>
  </w:style>
  <w:style w:type="paragraph" w:styleId="10">
    <w:name w:val="heading 9"/>
    <w:basedOn w:val="1"/>
    <w:next w:val="1"/>
    <w:link w:val="63"/>
    <w:qFormat/>
    <w:uiPriority w:val="0"/>
    <w:pPr>
      <w:widowControl/>
      <w:tabs>
        <w:tab w:val="left" w:pos="1584"/>
      </w:tabs>
      <w:spacing w:before="240" w:after="60"/>
      <w:ind w:left="1584" w:hanging="1584"/>
      <w:jc w:val="left"/>
      <w:outlineLvl w:val="8"/>
    </w:pPr>
    <w:rPr>
      <w:rFonts w:ascii="Arial" w:hAnsi="Arial" w:eastAsia="华文宋体"/>
      <w:kern w:val="0"/>
      <w:sz w:val="22"/>
      <w:szCs w:val="20"/>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adjustRightInd w:val="0"/>
      <w:spacing w:line="360" w:lineRule="atLeast"/>
      <w:ind w:left="1260" w:hanging="420"/>
      <w:jc w:val="left"/>
      <w:textAlignment w:val="baseline"/>
    </w:pPr>
    <w:rPr>
      <w:kern w:val="0"/>
      <w:sz w:val="24"/>
      <w:szCs w:val="20"/>
    </w:rPr>
  </w:style>
  <w:style w:type="paragraph" w:styleId="12">
    <w:name w:val="toc 7"/>
    <w:basedOn w:val="1"/>
    <w:next w:val="1"/>
    <w:qFormat/>
    <w:uiPriority w:val="0"/>
    <w:pPr>
      <w:ind w:left="2520" w:leftChars="1200"/>
    </w:pPr>
    <w:rPr>
      <w:rFonts w:ascii="Calibri" w:hAnsi="Calibri"/>
      <w:szCs w:val="22"/>
    </w:rPr>
  </w:style>
  <w:style w:type="paragraph" w:styleId="13">
    <w:name w:val="Note Heading"/>
    <w:basedOn w:val="1"/>
    <w:next w:val="1"/>
    <w:link w:val="169"/>
    <w:qFormat/>
    <w:uiPriority w:val="0"/>
    <w:pPr>
      <w:jc w:val="center"/>
    </w:pPr>
    <w:rPr>
      <w:rFonts w:eastAsia="Times New Roman"/>
      <w:sz w:val="28"/>
      <w:szCs w:val="20"/>
    </w:rPr>
  </w:style>
  <w:style w:type="paragraph" w:styleId="14">
    <w:name w:val="Normal Indent"/>
    <w:basedOn w:val="1"/>
    <w:qFormat/>
    <w:uiPriority w:val="0"/>
    <w:pPr>
      <w:spacing w:line="360" w:lineRule="auto"/>
      <w:ind w:firstLine="480" w:firstLineChars="200"/>
    </w:pPr>
    <w:rPr>
      <w:sz w:val="24"/>
      <w:szCs w:val="20"/>
    </w:rPr>
  </w:style>
  <w:style w:type="paragraph" w:styleId="15">
    <w:name w:val="Document Map"/>
    <w:basedOn w:val="1"/>
    <w:link w:val="166"/>
    <w:semiHidden/>
    <w:qFormat/>
    <w:uiPriority w:val="0"/>
    <w:pPr>
      <w:shd w:val="clear" w:color="auto" w:fill="000080"/>
    </w:pPr>
    <w:rPr>
      <w:rFonts w:eastAsia="Times New Roman"/>
      <w:sz w:val="16"/>
      <w:szCs w:val="16"/>
    </w:rPr>
  </w:style>
  <w:style w:type="paragraph" w:styleId="16">
    <w:name w:val="annotation text"/>
    <w:basedOn w:val="1"/>
    <w:link w:val="127"/>
    <w:semiHidden/>
    <w:qFormat/>
    <w:uiPriority w:val="0"/>
    <w:pPr>
      <w:jc w:val="left"/>
    </w:pPr>
  </w:style>
  <w:style w:type="paragraph" w:styleId="17">
    <w:name w:val="Salutation"/>
    <w:basedOn w:val="1"/>
    <w:next w:val="1"/>
    <w:qFormat/>
    <w:uiPriority w:val="0"/>
    <w:rPr>
      <w:sz w:val="24"/>
    </w:rPr>
  </w:style>
  <w:style w:type="paragraph" w:styleId="18">
    <w:name w:val="Body Text 3"/>
    <w:basedOn w:val="1"/>
    <w:link w:val="141"/>
    <w:qFormat/>
    <w:uiPriority w:val="0"/>
    <w:pPr>
      <w:adjustRightInd w:val="0"/>
      <w:snapToGrid w:val="0"/>
    </w:pPr>
    <w:rPr>
      <w:b/>
      <w:bCs/>
      <w:kern w:val="44"/>
      <w:sz w:val="44"/>
      <w:szCs w:val="44"/>
    </w:rPr>
  </w:style>
  <w:style w:type="paragraph" w:styleId="19">
    <w:name w:val="Body Text"/>
    <w:basedOn w:val="1"/>
    <w:link w:val="71"/>
    <w:qFormat/>
    <w:uiPriority w:val="0"/>
    <w:pPr>
      <w:adjustRightInd w:val="0"/>
      <w:snapToGrid w:val="0"/>
      <w:spacing w:line="326" w:lineRule="auto"/>
    </w:pPr>
    <w:rPr>
      <w:rFonts w:ascii="仿宋_GB2312" w:eastAsia="仿宋_GB2312"/>
      <w:sz w:val="32"/>
      <w:szCs w:val="20"/>
    </w:rPr>
  </w:style>
  <w:style w:type="paragraph" w:styleId="20">
    <w:name w:val="Body Text Indent"/>
    <w:basedOn w:val="1"/>
    <w:qFormat/>
    <w:uiPriority w:val="0"/>
    <w:pPr>
      <w:spacing w:after="120"/>
      <w:ind w:left="420" w:leftChars="200"/>
    </w:pPr>
  </w:style>
  <w:style w:type="paragraph" w:styleId="21">
    <w:name w:val="List 2"/>
    <w:basedOn w:val="1"/>
    <w:qFormat/>
    <w:uiPriority w:val="0"/>
    <w:pPr>
      <w:adjustRightInd w:val="0"/>
      <w:spacing w:line="360" w:lineRule="atLeast"/>
      <w:ind w:left="840" w:hanging="420"/>
      <w:jc w:val="left"/>
      <w:textAlignment w:val="baseline"/>
    </w:pPr>
    <w:rPr>
      <w:kern w:val="0"/>
      <w:sz w:val="24"/>
      <w:szCs w:val="20"/>
    </w:rPr>
  </w:style>
  <w:style w:type="paragraph" w:styleId="22">
    <w:name w:val="Block Text"/>
    <w:basedOn w:val="1"/>
    <w:qFormat/>
    <w:uiPriority w:val="0"/>
    <w:pPr>
      <w:adjustRightInd w:val="0"/>
      <w:spacing w:line="360" w:lineRule="auto"/>
      <w:ind w:left="735" w:right="182" w:hanging="525"/>
      <w:textAlignment w:val="baseline"/>
    </w:pPr>
    <w:rPr>
      <w:kern w:val="0"/>
      <w:szCs w:val="20"/>
    </w:rPr>
  </w:style>
  <w:style w:type="paragraph" w:styleId="23">
    <w:name w:val="toc 5"/>
    <w:basedOn w:val="1"/>
    <w:next w:val="1"/>
    <w:qFormat/>
    <w:uiPriority w:val="0"/>
    <w:pPr>
      <w:ind w:left="1680" w:leftChars="800"/>
    </w:pPr>
    <w:rPr>
      <w:rFonts w:ascii="Calibri" w:hAnsi="Calibri"/>
      <w:szCs w:val="22"/>
    </w:rPr>
  </w:style>
  <w:style w:type="paragraph" w:styleId="24">
    <w:name w:val="toc 3"/>
    <w:basedOn w:val="1"/>
    <w:next w:val="1"/>
    <w:qFormat/>
    <w:uiPriority w:val="0"/>
    <w:pPr>
      <w:ind w:left="840" w:leftChars="400"/>
    </w:pPr>
    <w:rPr>
      <w:rFonts w:ascii="Calibri" w:hAnsi="Calibri"/>
      <w:szCs w:val="22"/>
    </w:rPr>
  </w:style>
  <w:style w:type="paragraph" w:styleId="25">
    <w:name w:val="Plain Text"/>
    <w:basedOn w:val="1"/>
    <w:link w:val="70"/>
    <w:qFormat/>
    <w:uiPriority w:val="0"/>
    <w:rPr>
      <w:rFonts w:ascii="宋体" w:hAnsi="Courier New" w:cs="Courier New"/>
      <w:szCs w:val="21"/>
    </w:rPr>
  </w:style>
  <w:style w:type="paragraph" w:styleId="26">
    <w:name w:val="toc 8"/>
    <w:basedOn w:val="1"/>
    <w:next w:val="1"/>
    <w:qFormat/>
    <w:uiPriority w:val="0"/>
    <w:pPr>
      <w:ind w:left="2940" w:leftChars="1400"/>
    </w:pPr>
    <w:rPr>
      <w:rFonts w:ascii="Calibri" w:hAnsi="Calibri"/>
      <w:szCs w:val="22"/>
    </w:rPr>
  </w:style>
  <w:style w:type="paragraph" w:styleId="27">
    <w:name w:val="Date"/>
    <w:basedOn w:val="1"/>
    <w:next w:val="1"/>
    <w:link w:val="69"/>
    <w:qFormat/>
    <w:uiPriority w:val="0"/>
    <w:pPr>
      <w:ind w:left="100" w:leftChars="2500"/>
    </w:pPr>
  </w:style>
  <w:style w:type="paragraph" w:styleId="28">
    <w:name w:val="Body Text Indent 2"/>
    <w:basedOn w:val="1"/>
    <w:link w:val="73"/>
    <w:qFormat/>
    <w:uiPriority w:val="0"/>
    <w:pPr>
      <w:spacing w:after="120" w:line="480" w:lineRule="auto"/>
      <w:ind w:left="420" w:leftChars="200"/>
    </w:pPr>
  </w:style>
  <w:style w:type="paragraph" w:styleId="29">
    <w:name w:val="Balloon Text"/>
    <w:basedOn w:val="1"/>
    <w:link w:val="67"/>
    <w:semiHidden/>
    <w:qFormat/>
    <w:uiPriority w:val="0"/>
    <w:rPr>
      <w:sz w:val="18"/>
      <w:szCs w:val="18"/>
    </w:rPr>
  </w:style>
  <w:style w:type="paragraph" w:styleId="30">
    <w:name w:val="footer"/>
    <w:basedOn w:val="1"/>
    <w:link w:val="66"/>
    <w:qFormat/>
    <w:uiPriority w:val="0"/>
    <w:pPr>
      <w:tabs>
        <w:tab w:val="center" w:pos="4153"/>
        <w:tab w:val="right" w:pos="8306"/>
      </w:tabs>
      <w:snapToGrid w:val="0"/>
      <w:jc w:val="left"/>
    </w:pPr>
    <w:rPr>
      <w:sz w:val="18"/>
      <w:szCs w:val="18"/>
    </w:rPr>
  </w:style>
  <w:style w:type="paragraph" w:styleId="31">
    <w:name w:val="header"/>
    <w:basedOn w:val="1"/>
    <w:link w:val="68"/>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semiHidden/>
    <w:qFormat/>
    <w:uiPriority w:val="0"/>
    <w:pPr>
      <w:tabs>
        <w:tab w:val="right" w:leader="dot" w:pos="8302"/>
      </w:tabs>
      <w:snapToGrid w:val="0"/>
      <w:spacing w:line="360" w:lineRule="auto"/>
    </w:pPr>
    <w:rPr>
      <w:rFonts w:ascii="黑体" w:eastAsia="黑体"/>
      <w:sz w:val="32"/>
      <w:szCs w:val="32"/>
    </w:rPr>
  </w:style>
  <w:style w:type="paragraph" w:styleId="33">
    <w:name w:val="toc 4"/>
    <w:basedOn w:val="1"/>
    <w:next w:val="1"/>
    <w:qFormat/>
    <w:uiPriority w:val="0"/>
    <w:pPr>
      <w:ind w:left="1260" w:leftChars="600"/>
    </w:pPr>
    <w:rPr>
      <w:rFonts w:ascii="Calibri" w:hAnsi="Calibri"/>
      <w:szCs w:val="22"/>
    </w:rPr>
  </w:style>
  <w:style w:type="paragraph" w:styleId="34">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35">
    <w:name w:val="List"/>
    <w:basedOn w:val="1"/>
    <w:qFormat/>
    <w:uiPriority w:val="0"/>
    <w:pPr>
      <w:adjustRightInd w:val="0"/>
      <w:spacing w:line="360" w:lineRule="atLeast"/>
      <w:ind w:left="420" w:hanging="420"/>
      <w:jc w:val="left"/>
      <w:textAlignment w:val="baseline"/>
    </w:pPr>
    <w:rPr>
      <w:kern w:val="0"/>
      <w:sz w:val="24"/>
      <w:szCs w:val="20"/>
    </w:rPr>
  </w:style>
  <w:style w:type="paragraph" w:styleId="36">
    <w:name w:val="toc 6"/>
    <w:basedOn w:val="1"/>
    <w:next w:val="1"/>
    <w:qFormat/>
    <w:uiPriority w:val="0"/>
    <w:pPr>
      <w:ind w:left="2100" w:leftChars="1000"/>
    </w:pPr>
    <w:rPr>
      <w:rFonts w:ascii="Calibri" w:hAnsi="Calibri"/>
      <w:szCs w:val="22"/>
    </w:rPr>
  </w:style>
  <w:style w:type="paragraph" w:styleId="37">
    <w:name w:val="Body Text Indent 3"/>
    <w:basedOn w:val="1"/>
    <w:link w:val="75"/>
    <w:qFormat/>
    <w:uiPriority w:val="0"/>
    <w:pPr>
      <w:spacing w:after="120"/>
      <w:ind w:left="420" w:leftChars="200"/>
    </w:pPr>
    <w:rPr>
      <w:sz w:val="16"/>
      <w:szCs w:val="16"/>
    </w:rPr>
  </w:style>
  <w:style w:type="paragraph" w:styleId="38">
    <w:name w:val="toc 2"/>
    <w:basedOn w:val="1"/>
    <w:next w:val="1"/>
    <w:qFormat/>
    <w:uiPriority w:val="0"/>
    <w:pPr>
      <w:ind w:left="420" w:leftChars="200"/>
    </w:pPr>
    <w:rPr>
      <w:rFonts w:ascii="Calibri" w:hAnsi="Calibri"/>
      <w:szCs w:val="22"/>
    </w:rPr>
  </w:style>
  <w:style w:type="paragraph" w:styleId="39">
    <w:name w:val="toc 9"/>
    <w:basedOn w:val="1"/>
    <w:next w:val="1"/>
    <w:qFormat/>
    <w:uiPriority w:val="0"/>
    <w:pPr>
      <w:ind w:left="3360" w:leftChars="1600"/>
    </w:pPr>
    <w:rPr>
      <w:rFonts w:ascii="Calibri" w:hAnsi="Calibri"/>
      <w:szCs w:val="22"/>
    </w:rPr>
  </w:style>
  <w:style w:type="paragraph" w:styleId="40">
    <w:name w:val="Body Text 2"/>
    <w:basedOn w:val="1"/>
    <w:qFormat/>
    <w:uiPriority w:val="0"/>
    <w:pPr>
      <w:spacing w:after="120" w:line="480" w:lineRule="auto"/>
    </w:pPr>
  </w:style>
  <w:style w:type="paragraph" w:styleId="41">
    <w:name w:val="Normal (Web)"/>
    <w:basedOn w:val="1"/>
    <w:link w:val="65"/>
    <w:qFormat/>
    <w:uiPriority w:val="99"/>
    <w:pPr>
      <w:widowControl/>
      <w:spacing w:before="100" w:beforeAutospacing="1" w:after="100" w:afterAutospacing="1"/>
      <w:jc w:val="left"/>
    </w:pPr>
    <w:rPr>
      <w:rFonts w:ascii="宋体" w:hAnsi="宋体" w:cs="宋体"/>
      <w:kern w:val="0"/>
      <w:sz w:val="24"/>
    </w:rPr>
  </w:style>
  <w:style w:type="paragraph" w:styleId="42">
    <w:name w:val="Title"/>
    <w:basedOn w:val="1"/>
    <w:next w:val="1"/>
    <w:qFormat/>
    <w:uiPriority w:val="0"/>
    <w:pPr>
      <w:spacing w:before="240" w:after="60"/>
      <w:jc w:val="center"/>
      <w:outlineLvl w:val="0"/>
    </w:pPr>
    <w:rPr>
      <w:rFonts w:ascii="Cambria" w:hAnsi="Cambria"/>
      <w:b/>
      <w:bCs/>
      <w:sz w:val="32"/>
      <w:szCs w:val="32"/>
    </w:rPr>
  </w:style>
  <w:style w:type="paragraph" w:styleId="43">
    <w:name w:val="annotation subject"/>
    <w:basedOn w:val="16"/>
    <w:next w:val="16"/>
    <w:link w:val="184"/>
    <w:semiHidden/>
    <w:qFormat/>
    <w:uiPriority w:val="0"/>
    <w:rPr>
      <w:b/>
      <w:bCs/>
    </w:rPr>
  </w:style>
  <w:style w:type="paragraph" w:styleId="44">
    <w:name w:val="Body Text First Indent"/>
    <w:basedOn w:val="19"/>
    <w:link w:val="157"/>
    <w:qFormat/>
    <w:uiPriority w:val="0"/>
    <w:pPr>
      <w:adjustRightInd/>
      <w:snapToGrid/>
      <w:spacing w:after="120" w:line="240" w:lineRule="auto"/>
      <w:ind w:firstLine="420" w:firstLineChars="100"/>
    </w:pPr>
    <w:rPr>
      <w:rFonts w:ascii="Times New Roman" w:eastAsia="宋体"/>
      <w:sz w:val="21"/>
      <w:szCs w:val="24"/>
    </w:rPr>
  </w:style>
  <w:style w:type="paragraph" w:styleId="45">
    <w:name w:val="Body Text First Indent 2"/>
    <w:basedOn w:val="20"/>
    <w:link w:val="173"/>
    <w:qFormat/>
    <w:uiPriority w:val="0"/>
    <w:pPr>
      <w:ind w:firstLine="420" w:firstLineChars="200"/>
    </w:pPr>
    <w:rPr>
      <w:rFonts w:eastAsia="Times New Roman"/>
      <w:sz w:val="28"/>
      <w:szCs w:val="20"/>
    </w:rPr>
  </w:style>
  <w:style w:type="table" w:styleId="47">
    <w:name w:val="Table Grid"/>
    <w:basedOn w:val="4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basedOn w:val="48"/>
    <w:qFormat/>
    <w:uiPriority w:val="0"/>
    <w:rPr>
      <w:b/>
      <w:bCs/>
    </w:rPr>
  </w:style>
  <w:style w:type="character" w:styleId="50">
    <w:name w:val="page number"/>
    <w:basedOn w:val="48"/>
    <w:qFormat/>
    <w:uiPriority w:val="0"/>
  </w:style>
  <w:style w:type="character" w:styleId="51">
    <w:name w:val="FollowedHyperlink"/>
    <w:basedOn w:val="48"/>
    <w:qFormat/>
    <w:uiPriority w:val="0"/>
    <w:rPr>
      <w:rFonts w:ascii="Times New Roman" w:eastAsia="宋体"/>
      <w:bCs/>
      <w:snapToGrid/>
      <w:color w:val="800080"/>
      <w:sz w:val="24"/>
      <w:u w:val="single"/>
    </w:rPr>
  </w:style>
  <w:style w:type="character" w:styleId="52">
    <w:name w:val="Emphasis"/>
    <w:basedOn w:val="48"/>
    <w:qFormat/>
    <w:uiPriority w:val="0"/>
    <w:rPr>
      <w:i/>
      <w:iCs/>
    </w:rPr>
  </w:style>
  <w:style w:type="character" w:styleId="53">
    <w:name w:val="Hyperlink"/>
    <w:basedOn w:val="48"/>
    <w:qFormat/>
    <w:uiPriority w:val="0"/>
    <w:rPr>
      <w:color w:val="0000FF"/>
      <w:u w:val="single"/>
    </w:rPr>
  </w:style>
  <w:style w:type="character" w:styleId="54">
    <w:name w:val="annotation reference"/>
    <w:basedOn w:val="48"/>
    <w:semiHidden/>
    <w:qFormat/>
    <w:uiPriority w:val="0"/>
    <w:rPr>
      <w:sz w:val="21"/>
      <w:szCs w:val="21"/>
    </w:rPr>
  </w:style>
  <w:style w:type="character" w:customStyle="1" w:styleId="55">
    <w:name w:val="标题 1 Char"/>
    <w:basedOn w:val="48"/>
    <w:link w:val="2"/>
    <w:qFormat/>
    <w:uiPriority w:val="0"/>
    <w:rPr>
      <w:rFonts w:eastAsia="宋体"/>
      <w:b/>
      <w:bCs/>
      <w:kern w:val="44"/>
      <w:sz w:val="44"/>
      <w:szCs w:val="44"/>
      <w:lang w:val="en-US" w:eastAsia="zh-CN" w:bidi="ar-SA"/>
    </w:rPr>
  </w:style>
  <w:style w:type="character" w:customStyle="1" w:styleId="56">
    <w:name w:val="标题 2 Char"/>
    <w:basedOn w:val="48"/>
    <w:link w:val="3"/>
    <w:qFormat/>
    <w:uiPriority w:val="0"/>
    <w:rPr>
      <w:rFonts w:ascii="黑体" w:hAnsi="Arial" w:eastAsia="黑体"/>
      <w:bCs/>
      <w:kern w:val="2"/>
      <w:sz w:val="30"/>
      <w:szCs w:val="32"/>
      <w:lang w:val="en-US" w:eastAsia="zh-CN" w:bidi="ar-SA"/>
    </w:rPr>
  </w:style>
  <w:style w:type="character" w:customStyle="1" w:styleId="57">
    <w:name w:val="标题 3 Char1"/>
    <w:basedOn w:val="48"/>
    <w:link w:val="4"/>
    <w:qFormat/>
    <w:locked/>
    <w:uiPriority w:val="0"/>
    <w:rPr>
      <w:rFonts w:eastAsia="宋体"/>
      <w:b/>
      <w:bCs/>
      <w:kern w:val="2"/>
      <w:sz w:val="32"/>
      <w:szCs w:val="32"/>
      <w:lang w:val="en-US" w:eastAsia="zh-CN" w:bidi="ar-SA"/>
    </w:rPr>
  </w:style>
  <w:style w:type="character" w:customStyle="1" w:styleId="58">
    <w:name w:val="标题 4 Char"/>
    <w:basedOn w:val="48"/>
    <w:link w:val="5"/>
    <w:semiHidden/>
    <w:qFormat/>
    <w:uiPriority w:val="0"/>
    <w:rPr>
      <w:rFonts w:ascii="Arial" w:hAnsi="Arial" w:eastAsia="黑体"/>
      <w:b/>
      <w:bCs/>
      <w:kern w:val="2"/>
      <w:sz w:val="28"/>
      <w:szCs w:val="28"/>
      <w:lang w:val="en-US" w:eastAsia="zh-CN" w:bidi="ar-SA"/>
    </w:rPr>
  </w:style>
  <w:style w:type="character" w:customStyle="1" w:styleId="59">
    <w:name w:val="标题 5 Char"/>
    <w:basedOn w:val="48"/>
    <w:link w:val="6"/>
    <w:semiHidden/>
    <w:qFormat/>
    <w:uiPriority w:val="0"/>
    <w:rPr>
      <w:rFonts w:eastAsia="宋体"/>
      <w:b/>
      <w:bCs/>
      <w:kern w:val="2"/>
      <w:sz w:val="28"/>
      <w:szCs w:val="28"/>
      <w:lang w:val="en-US" w:eastAsia="zh-CN" w:bidi="ar-SA"/>
    </w:rPr>
  </w:style>
  <w:style w:type="character" w:customStyle="1" w:styleId="60">
    <w:name w:val="标题 6 Char"/>
    <w:basedOn w:val="48"/>
    <w:link w:val="7"/>
    <w:semiHidden/>
    <w:qFormat/>
    <w:uiPriority w:val="0"/>
    <w:rPr>
      <w:rFonts w:ascii="华文宋体" w:hAnsi="华文宋体" w:eastAsia="华文宋体"/>
      <w:b/>
      <w:sz w:val="22"/>
      <w:lang w:val="en-US" w:eastAsia="zh-CN" w:bidi="ar-SA"/>
    </w:rPr>
  </w:style>
  <w:style w:type="character" w:customStyle="1" w:styleId="61">
    <w:name w:val="标题 7 Char"/>
    <w:basedOn w:val="48"/>
    <w:link w:val="8"/>
    <w:semiHidden/>
    <w:qFormat/>
    <w:uiPriority w:val="0"/>
    <w:rPr>
      <w:rFonts w:ascii="华文宋体" w:hAnsi="华文宋体" w:eastAsia="华文宋体"/>
      <w:sz w:val="24"/>
      <w:lang w:val="en-US" w:eastAsia="zh-CN" w:bidi="ar-SA"/>
    </w:rPr>
  </w:style>
  <w:style w:type="character" w:customStyle="1" w:styleId="62">
    <w:name w:val="标题 8 Char"/>
    <w:basedOn w:val="48"/>
    <w:link w:val="9"/>
    <w:semiHidden/>
    <w:qFormat/>
    <w:uiPriority w:val="0"/>
    <w:rPr>
      <w:rFonts w:ascii="华文宋体" w:hAnsi="华文宋体" w:eastAsia="华文宋体"/>
      <w:i/>
      <w:sz w:val="24"/>
      <w:lang w:val="en-US" w:eastAsia="zh-CN" w:bidi="ar-SA"/>
    </w:rPr>
  </w:style>
  <w:style w:type="character" w:customStyle="1" w:styleId="63">
    <w:name w:val="标题 9 Char"/>
    <w:basedOn w:val="48"/>
    <w:link w:val="10"/>
    <w:semiHidden/>
    <w:qFormat/>
    <w:uiPriority w:val="0"/>
    <w:rPr>
      <w:rFonts w:ascii="Arial" w:hAnsi="Arial" w:eastAsia="华文宋体"/>
      <w:sz w:val="22"/>
      <w:lang w:val="en-US" w:eastAsia="zh-CN" w:bidi="ar-SA"/>
    </w:rPr>
  </w:style>
  <w:style w:type="paragraph" w:customStyle="1" w:styleId="64">
    <w:name w:val="Char Char Char Char Char Char1 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5">
    <w:name w:val="普通(网站) Char"/>
    <w:basedOn w:val="48"/>
    <w:link w:val="41"/>
    <w:qFormat/>
    <w:locked/>
    <w:uiPriority w:val="0"/>
    <w:rPr>
      <w:rFonts w:ascii="宋体" w:hAnsi="宋体" w:eastAsia="宋体" w:cs="宋体"/>
      <w:sz w:val="24"/>
      <w:szCs w:val="24"/>
      <w:lang w:val="en-US" w:eastAsia="zh-CN" w:bidi="ar-SA"/>
    </w:rPr>
  </w:style>
  <w:style w:type="character" w:customStyle="1" w:styleId="66">
    <w:name w:val="页脚 Char"/>
    <w:basedOn w:val="48"/>
    <w:link w:val="30"/>
    <w:qFormat/>
    <w:uiPriority w:val="0"/>
    <w:rPr>
      <w:rFonts w:eastAsia="宋体"/>
      <w:kern w:val="2"/>
      <w:sz w:val="18"/>
      <w:szCs w:val="18"/>
      <w:lang w:val="en-US" w:eastAsia="zh-CN" w:bidi="ar-SA"/>
    </w:rPr>
  </w:style>
  <w:style w:type="character" w:customStyle="1" w:styleId="67">
    <w:name w:val="批注框文本 Char"/>
    <w:basedOn w:val="48"/>
    <w:link w:val="29"/>
    <w:semiHidden/>
    <w:qFormat/>
    <w:uiPriority w:val="0"/>
    <w:rPr>
      <w:rFonts w:eastAsia="宋体"/>
      <w:kern w:val="2"/>
      <w:sz w:val="18"/>
      <w:szCs w:val="18"/>
      <w:lang w:val="en-US" w:eastAsia="zh-CN" w:bidi="ar-SA"/>
    </w:rPr>
  </w:style>
  <w:style w:type="character" w:customStyle="1" w:styleId="68">
    <w:name w:val="页眉 Char"/>
    <w:basedOn w:val="48"/>
    <w:link w:val="31"/>
    <w:semiHidden/>
    <w:qFormat/>
    <w:uiPriority w:val="0"/>
    <w:rPr>
      <w:rFonts w:eastAsia="宋体"/>
      <w:kern w:val="2"/>
      <w:sz w:val="18"/>
      <w:szCs w:val="18"/>
      <w:lang w:val="en-US" w:eastAsia="zh-CN" w:bidi="ar-SA"/>
    </w:rPr>
  </w:style>
  <w:style w:type="character" w:customStyle="1" w:styleId="69">
    <w:name w:val="日期 Char"/>
    <w:basedOn w:val="48"/>
    <w:link w:val="27"/>
    <w:semiHidden/>
    <w:qFormat/>
    <w:uiPriority w:val="0"/>
    <w:rPr>
      <w:rFonts w:eastAsia="宋体"/>
      <w:kern w:val="2"/>
      <w:sz w:val="21"/>
      <w:szCs w:val="24"/>
      <w:lang w:val="en-US" w:eastAsia="zh-CN" w:bidi="ar-SA"/>
    </w:rPr>
  </w:style>
  <w:style w:type="character" w:customStyle="1" w:styleId="70">
    <w:name w:val="纯文本 Char"/>
    <w:basedOn w:val="48"/>
    <w:link w:val="25"/>
    <w:qFormat/>
    <w:uiPriority w:val="0"/>
    <w:rPr>
      <w:rFonts w:ascii="宋体" w:hAnsi="Courier New" w:eastAsia="宋体" w:cs="Courier New"/>
      <w:kern w:val="2"/>
      <w:sz w:val="21"/>
      <w:szCs w:val="21"/>
      <w:lang w:val="en-US" w:eastAsia="zh-CN" w:bidi="ar-SA"/>
    </w:rPr>
  </w:style>
  <w:style w:type="character" w:customStyle="1" w:styleId="71">
    <w:name w:val="正文文本 Char"/>
    <w:basedOn w:val="48"/>
    <w:link w:val="19"/>
    <w:qFormat/>
    <w:uiPriority w:val="0"/>
    <w:rPr>
      <w:rFonts w:ascii="仿宋_GB2312" w:eastAsia="仿宋_GB2312"/>
      <w:kern w:val="2"/>
      <w:sz w:val="32"/>
      <w:lang w:val="en-US" w:eastAsia="zh-CN" w:bidi="ar-SA"/>
    </w:rPr>
  </w:style>
  <w:style w:type="paragraph" w:customStyle="1" w:styleId="72">
    <w:name w:val="文件正文"/>
    <w:basedOn w:val="1"/>
    <w:qFormat/>
    <w:uiPriority w:val="0"/>
    <w:pPr>
      <w:ind w:firstLine="200" w:firstLineChars="200"/>
    </w:pPr>
    <w:rPr>
      <w:rFonts w:hint="eastAsia" w:ascii="仿宋_GB2312" w:eastAsia="仿宋_GB2312"/>
      <w:bCs/>
      <w:snapToGrid w:val="0"/>
      <w:kern w:val="21"/>
      <w:sz w:val="32"/>
      <w:szCs w:val="44"/>
    </w:rPr>
  </w:style>
  <w:style w:type="character" w:customStyle="1" w:styleId="73">
    <w:name w:val="正文文本缩进 2 Char"/>
    <w:basedOn w:val="48"/>
    <w:link w:val="28"/>
    <w:semiHidden/>
    <w:qFormat/>
    <w:uiPriority w:val="0"/>
    <w:rPr>
      <w:rFonts w:eastAsia="宋体"/>
      <w:kern w:val="2"/>
      <w:sz w:val="21"/>
      <w:szCs w:val="24"/>
      <w:lang w:val="en-US" w:eastAsia="zh-CN" w:bidi="ar-SA"/>
    </w:rPr>
  </w:style>
  <w:style w:type="character" w:customStyle="1" w:styleId="74">
    <w:name w:val="test1"/>
    <w:basedOn w:val="48"/>
    <w:qFormat/>
    <w:uiPriority w:val="0"/>
    <w:rPr>
      <w:color w:val="000000"/>
      <w:sz w:val="14"/>
      <w:szCs w:val="14"/>
      <w:u w:val="none"/>
    </w:rPr>
  </w:style>
  <w:style w:type="character" w:customStyle="1" w:styleId="75">
    <w:name w:val="正文文本缩进 3 Char"/>
    <w:basedOn w:val="48"/>
    <w:link w:val="37"/>
    <w:semiHidden/>
    <w:qFormat/>
    <w:uiPriority w:val="0"/>
    <w:rPr>
      <w:rFonts w:eastAsia="宋体"/>
      <w:kern w:val="2"/>
      <w:sz w:val="16"/>
      <w:szCs w:val="16"/>
      <w:lang w:val="en-US" w:eastAsia="zh-CN" w:bidi="ar-SA"/>
    </w:rPr>
  </w:style>
  <w:style w:type="paragraph" w:customStyle="1" w:styleId="76">
    <w:name w:val="Char"/>
    <w:basedOn w:val="1"/>
    <w:semiHidden/>
    <w:qFormat/>
    <w:uiPriority w:val="0"/>
    <w:pPr>
      <w:snapToGrid w:val="0"/>
      <w:spacing w:line="520" w:lineRule="exact"/>
    </w:pPr>
    <w:rPr>
      <w:rFonts w:ascii="黑体" w:hAnsi="Arial" w:eastAsia="黑体"/>
      <w:sz w:val="30"/>
      <w:szCs w:val="30"/>
    </w:rPr>
  </w:style>
  <w:style w:type="paragraph" w:customStyle="1" w:styleId="77">
    <w:name w:val="Char Char Char Char Char Char Char Char Char"/>
    <w:basedOn w:val="1"/>
    <w:qFormat/>
    <w:uiPriority w:val="0"/>
    <w:pPr>
      <w:spacing w:line="480" w:lineRule="exact"/>
      <w:ind w:firstLine="200" w:firstLineChars="200"/>
    </w:pPr>
    <w:rPr>
      <w:sz w:val="32"/>
      <w:szCs w:val="32"/>
    </w:rPr>
  </w:style>
  <w:style w:type="paragraph" w:customStyle="1" w:styleId="7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79">
    <w:name w:val="b15"/>
    <w:basedOn w:val="1"/>
    <w:qFormat/>
    <w:uiPriority w:val="0"/>
    <w:pPr>
      <w:widowControl/>
      <w:spacing w:before="100" w:beforeAutospacing="1" w:after="100" w:afterAutospacing="1"/>
      <w:jc w:val="left"/>
    </w:pPr>
    <w:rPr>
      <w:rFonts w:hint="eastAsia" w:ascii="宋体" w:hAnsi="宋体"/>
      <w:b/>
      <w:bCs/>
      <w:color w:val="000000"/>
      <w:kern w:val="0"/>
      <w:sz w:val="23"/>
      <w:szCs w:val="23"/>
    </w:rPr>
  </w:style>
  <w:style w:type="paragraph" w:customStyle="1" w:styleId="80">
    <w:name w:val="Char Char Char Char Char Char1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1">
    <w:name w:val="Char Char Char Char Char Char Char Char Char1"/>
    <w:basedOn w:val="1"/>
    <w:qFormat/>
    <w:uiPriority w:val="0"/>
    <w:pPr>
      <w:spacing w:line="480" w:lineRule="exact"/>
      <w:ind w:firstLine="200" w:firstLineChars="200"/>
    </w:pPr>
  </w:style>
  <w:style w:type="character" w:customStyle="1" w:styleId="82">
    <w:name w:val="a21"/>
    <w:basedOn w:val="48"/>
    <w:qFormat/>
    <w:uiPriority w:val="0"/>
    <w:rPr>
      <w:rFonts w:hint="default" w:ascii="Geneva" w:hAnsi="Geneva"/>
      <w:color w:val="000000"/>
      <w:sz w:val="21"/>
      <w:szCs w:val="21"/>
      <w:u w:val="none"/>
    </w:rPr>
  </w:style>
  <w:style w:type="paragraph" w:customStyle="1" w:styleId="83">
    <w:name w:val="Char Char Char1 Char Char Char Char"/>
    <w:basedOn w:val="1"/>
    <w:qFormat/>
    <w:uiPriority w:val="0"/>
    <w:rPr>
      <w:rFonts w:ascii="仿宋_GB2312" w:eastAsia="仿宋_GB2312"/>
      <w:b/>
      <w:sz w:val="32"/>
      <w:szCs w:val="32"/>
    </w:rPr>
  </w:style>
  <w:style w:type="character" w:customStyle="1" w:styleId="84">
    <w:name w:val="saw"/>
    <w:basedOn w:val="48"/>
    <w:qFormat/>
    <w:uiPriority w:val="0"/>
    <w:rPr>
      <w:sz w:val="32"/>
      <w:szCs w:val="32"/>
    </w:rPr>
  </w:style>
  <w:style w:type="paragraph" w:customStyle="1" w:styleId="85">
    <w:name w:val="1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6">
    <w:name w:val="Char Char Char Char Char"/>
    <w:basedOn w:val="1"/>
    <w:qFormat/>
    <w:uiPriority w:val="0"/>
    <w:pPr>
      <w:snapToGrid w:val="0"/>
      <w:spacing w:line="360" w:lineRule="auto"/>
      <w:ind w:firstLine="200" w:firstLineChars="200"/>
    </w:pPr>
    <w:rPr>
      <w:rFonts w:eastAsia="仿宋_GB2312"/>
      <w:sz w:val="24"/>
    </w:rPr>
  </w:style>
  <w:style w:type="paragraph" w:customStyle="1" w:styleId="87">
    <w:name w:val="Char Char Char Char"/>
    <w:basedOn w:val="1"/>
    <w:qFormat/>
    <w:uiPriority w:val="0"/>
    <w:rPr>
      <w:rFonts w:ascii="宋体" w:hAnsi="宋体" w:cs="Courier New"/>
      <w:sz w:val="32"/>
      <w:szCs w:val="32"/>
    </w:rPr>
  </w:style>
  <w:style w:type="paragraph" w:customStyle="1" w:styleId="8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9">
    <w:name w:val="正文1"/>
    <w:basedOn w:val="1"/>
    <w:qFormat/>
    <w:uiPriority w:val="0"/>
    <w:pPr>
      <w:ind w:left="960" w:leftChars="400" w:firstLine="420" w:firstLineChars="200"/>
    </w:pPr>
    <w:rPr>
      <w:rFonts w:ascii="宋体" w:hAnsi="宋体"/>
      <w:szCs w:val="21"/>
    </w:rPr>
  </w:style>
  <w:style w:type="paragraph" w:customStyle="1" w:styleId="90">
    <w:name w:val="Char1"/>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91">
    <w:name w:val="样式 正文3 + 首行缩进:  2 字符"/>
    <w:basedOn w:val="1"/>
    <w:qFormat/>
    <w:uiPriority w:val="0"/>
    <w:pPr>
      <w:widowControl/>
      <w:suppressAutoHyphens/>
      <w:overflowPunct w:val="0"/>
      <w:topLinePunct/>
      <w:snapToGrid w:val="0"/>
      <w:spacing w:line="480" w:lineRule="exact"/>
      <w:ind w:firstLine="200" w:firstLineChars="200"/>
    </w:pPr>
    <w:rPr>
      <w:rFonts w:ascii="宋体" w:hAnsi="宋体"/>
      <w:kern w:val="0"/>
      <w:sz w:val="24"/>
      <w:szCs w:val="20"/>
      <w:lang w:val="zh-CN"/>
    </w:rPr>
  </w:style>
  <w:style w:type="paragraph" w:customStyle="1" w:styleId="92">
    <w:name w:val="Char Char Char"/>
    <w:basedOn w:val="1"/>
    <w:qFormat/>
    <w:uiPriority w:val="0"/>
    <w:pPr>
      <w:snapToGrid w:val="0"/>
      <w:spacing w:line="360" w:lineRule="auto"/>
      <w:ind w:firstLine="200" w:firstLineChars="200"/>
      <w:outlineLvl w:val="2"/>
    </w:pPr>
    <w:rPr>
      <w:rFonts w:eastAsia="仿宋_GB2312"/>
      <w:sz w:val="24"/>
    </w:rPr>
  </w:style>
  <w:style w:type="character" w:customStyle="1" w:styleId="93">
    <w:name w:val="content1"/>
    <w:basedOn w:val="48"/>
    <w:qFormat/>
    <w:uiPriority w:val="0"/>
    <w:rPr>
      <w:sz w:val="21"/>
      <w:szCs w:val="21"/>
    </w:rPr>
  </w:style>
  <w:style w:type="paragraph" w:customStyle="1" w:styleId="94">
    <w:name w:val="Char1 Char Char Char"/>
    <w:basedOn w:val="1"/>
    <w:qFormat/>
    <w:uiPriority w:val="0"/>
    <w:rPr>
      <w:rFonts w:ascii="Tahoma" w:hAnsi="Tahoma" w:cs="Tahoma"/>
      <w:sz w:val="24"/>
    </w:rPr>
  </w:style>
  <w:style w:type="paragraph" w:customStyle="1" w:styleId="95">
    <w:name w:val="Char Char Char Char1"/>
    <w:basedOn w:val="1"/>
    <w:qFormat/>
    <w:uiPriority w:val="0"/>
    <w:pPr>
      <w:snapToGrid w:val="0"/>
      <w:spacing w:line="360" w:lineRule="auto"/>
      <w:ind w:firstLine="200" w:firstLineChars="200"/>
    </w:pPr>
    <w:rPr>
      <w:rFonts w:eastAsia="仿宋_GB2312"/>
      <w:sz w:val="28"/>
    </w:rPr>
  </w:style>
  <w:style w:type="character" w:customStyle="1" w:styleId="96">
    <w:name w:val="Char Char3"/>
    <w:basedOn w:val="48"/>
    <w:qFormat/>
    <w:uiPriority w:val="0"/>
    <w:rPr>
      <w:rFonts w:ascii="宋体" w:hAnsi="Courier New" w:eastAsia="宋体" w:cs="Courier New"/>
      <w:szCs w:val="21"/>
    </w:rPr>
  </w:style>
  <w:style w:type="character" w:customStyle="1" w:styleId="97">
    <w:name w:val="标题 3 Char"/>
    <w:basedOn w:val="48"/>
    <w:qFormat/>
    <w:uiPriority w:val="0"/>
    <w:rPr>
      <w:rFonts w:ascii="宋体" w:hAnsi="宋体" w:eastAsia="宋体"/>
      <w:b/>
      <w:bCs/>
      <w:kern w:val="2"/>
      <w:sz w:val="30"/>
      <w:szCs w:val="30"/>
      <w:lang w:val="en-US" w:eastAsia="zh-CN" w:bidi="ar-SA"/>
    </w:rPr>
  </w:style>
  <w:style w:type="paragraph" w:customStyle="1" w:styleId="98">
    <w:name w:val="Style11"/>
    <w:basedOn w:val="1"/>
    <w:qFormat/>
    <w:uiPriority w:val="0"/>
    <w:pPr>
      <w:adjustRightInd w:val="0"/>
      <w:jc w:val="left"/>
    </w:pPr>
    <w:rPr>
      <w:rFonts w:ascii="黑体" w:eastAsia="黑体"/>
      <w:kern w:val="0"/>
      <w:sz w:val="24"/>
    </w:rPr>
  </w:style>
  <w:style w:type="character" w:customStyle="1" w:styleId="99">
    <w:name w:val="Font Style17"/>
    <w:basedOn w:val="48"/>
    <w:qFormat/>
    <w:uiPriority w:val="0"/>
    <w:rPr>
      <w:rFonts w:hint="eastAsia" w:ascii="黑体" w:eastAsia="黑体" w:cs="黑体"/>
      <w:spacing w:val="90"/>
      <w:sz w:val="86"/>
      <w:szCs w:val="86"/>
    </w:rPr>
  </w:style>
  <w:style w:type="character" w:customStyle="1" w:styleId="100">
    <w:name w:val="Font Style14"/>
    <w:basedOn w:val="48"/>
    <w:qFormat/>
    <w:uiPriority w:val="0"/>
    <w:rPr>
      <w:rFonts w:hint="eastAsia" w:ascii="黑体" w:eastAsia="黑体" w:cs="黑体"/>
      <w:b/>
      <w:bCs/>
      <w:spacing w:val="90"/>
      <w:sz w:val="88"/>
      <w:szCs w:val="88"/>
    </w:rPr>
  </w:style>
  <w:style w:type="character" w:customStyle="1" w:styleId="101">
    <w:name w:val="Font Style16"/>
    <w:basedOn w:val="48"/>
    <w:qFormat/>
    <w:uiPriority w:val="0"/>
    <w:rPr>
      <w:rFonts w:hint="default" w:ascii="Tahoma" w:hAnsi="Tahoma" w:cs="Tahoma"/>
      <w:spacing w:val="100"/>
      <w:sz w:val="86"/>
      <w:szCs w:val="86"/>
    </w:rPr>
  </w:style>
  <w:style w:type="character" w:customStyle="1" w:styleId="102">
    <w:name w:val="Font Style18"/>
    <w:basedOn w:val="48"/>
    <w:qFormat/>
    <w:uiPriority w:val="0"/>
    <w:rPr>
      <w:rFonts w:hint="eastAsia" w:ascii="黑体" w:eastAsia="黑体" w:cs="黑体"/>
      <w:spacing w:val="260"/>
      <w:sz w:val="84"/>
      <w:szCs w:val="84"/>
    </w:rPr>
  </w:style>
  <w:style w:type="character" w:customStyle="1" w:styleId="103">
    <w:name w:val="lawtext1"/>
    <w:basedOn w:val="48"/>
    <w:qFormat/>
    <w:uiPriority w:val="0"/>
    <w:rPr>
      <w:color w:val="000000"/>
      <w:sz w:val="21"/>
      <w:szCs w:val="21"/>
      <w:u w:val="none"/>
    </w:rPr>
  </w:style>
  <w:style w:type="paragraph" w:customStyle="1" w:styleId="104">
    <w:name w:val="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character" w:customStyle="1" w:styleId="105">
    <w:name w:val="apple-style-span"/>
    <w:basedOn w:val="48"/>
    <w:qFormat/>
    <w:uiPriority w:val="0"/>
  </w:style>
  <w:style w:type="character" w:customStyle="1" w:styleId="106">
    <w:name w:val="标题 2 Char1"/>
    <w:basedOn w:val="48"/>
    <w:qFormat/>
    <w:uiPriority w:val="0"/>
    <w:rPr>
      <w:rFonts w:ascii="Arial" w:hAnsi="Arial" w:eastAsia="黑体"/>
      <w:b/>
      <w:bCs/>
      <w:kern w:val="2"/>
      <w:sz w:val="32"/>
      <w:szCs w:val="32"/>
      <w:lang w:val="en-US" w:eastAsia="zh-CN" w:bidi="ar-SA"/>
    </w:rPr>
  </w:style>
  <w:style w:type="paragraph" w:customStyle="1" w:styleId="107">
    <w:name w:val="p19"/>
    <w:basedOn w:val="1"/>
    <w:qFormat/>
    <w:uiPriority w:val="0"/>
    <w:pPr>
      <w:widowControl/>
      <w:jc w:val="left"/>
    </w:pPr>
    <w:rPr>
      <w:rFonts w:ascii="宋体" w:hAnsi="宋体" w:cs="宋体"/>
      <w:kern w:val="0"/>
      <w:sz w:val="24"/>
    </w:rPr>
  </w:style>
  <w:style w:type="paragraph" w:styleId="108">
    <w:name w:val="List Paragraph"/>
    <w:basedOn w:val="1"/>
    <w:qFormat/>
    <w:uiPriority w:val="0"/>
    <w:pPr>
      <w:ind w:firstLine="420" w:firstLineChars="200"/>
    </w:pPr>
    <w:rPr>
      <w:rFonts w:ascii="Calibri" w:hAnsi="Calibri"/>
      <w:szCs w:val="22"/>
    </w:rPr>
  </w:style>
  <w:style w:type="paragraph" w:customStyle="1" w:styleId="109">
    <w:name w:val="Char Char Char 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10">
    <w:name w:val="Char Char Char1 Char Char Char Char1"/>
    <w:basedOn w:val="1"/>
    <w:qFormat/>
    <w:uiPriority w:val="0"/>
    <w:pPr>
      <w:widowControl/>
      <w:spacing w:line="351" w:lineRule="atLeast"/>
      <w:ind w:firstLine="419"/>
    </w:pPr>
    <w:rPr>
      <w:rFonts w:ascii="仿宋_GB2312" w:eastAsia="仿宋_GB2312"/>
      <w:b/>
      <w:color w:val="000000"/>
      <w:kern w:val="0"/>
      <w:sz w:val="32"/>
      <w:szCs w:val="32"/>
      <w:u w:color="000000"/>
    </w:rPr>
  </w:style>
  <w:style w:type="paragraph" w:styleId="111">
    <w:name w:val="No Spacing"/>
    <w:link w:val="112"/>
    <w:qFormat/>
    <w:uiPriority w:val="0"/>
    <w:pPr>
      <w:widowControl w:val="0"/>
      <w:jc w:val="both"/>
    </w:pPr>
    <w:rPr>
      <w:rFonts w:ascii="Calibri" w:hAnsi="Calibri" w:eastAsia="宋体" w:cs="Times New Roman"/>
      <w:kern w:val="2"/>
      <w:sz w:val="21"/>
      <w:szCs w:val="22"/>
      <w:lang w:val="en-US" w:eastAsia="zh-CN" w:bidi="ar-SA"/>
    </w:rPr>
  </w:style>
  <w:style w:type="character" w:customStyle="1" w:styleId="112">
    <w:name w:val="无间隔 Char"/>
    <w:basedOn w:val="48"/>
    <w:link w:val="111"/>
    <w:qFormat/>
    <w:uiPriority w:val="0"/>
    <w:rPr>
      <w:rFonts w:ascii="Calibri" w:hAnsi="Calibri" w:eastAsia="宋体"/>
      <w:kern w:val="2"/>
      <w:sz w:val="21"/>
      <w:szCs w:val="22"/>
      <w:lang w:val="en-US" w:eastAsia="zh-CN" w:bidi="ar-SA"/>
    </w:rPr>
  </w:style>
  <w:style w:type="paragraph" w:customStyle="1" w:styleId="113">
    <w:name w:val="列出段落1"/>
    <w:basedOn w:val="1"/>
    <w:qFormat/>
    <w:uiPriority w:val="0"/>
    <w:pPr>
      <w:ind w:firstLine="420" w:firstLineChars="200"/>
    </w:pPr>
    <w:rPr>
      <w:rFonts w:ascii="Calibri" w:hAnsi="Calibri"/>
      <w:szCs w:val="22"/>
    </w:rPr>
  </w:style>
  <w:style w:type="paragraph" w:customStyle="1" w:styleId="114">
    <w:name w:val="标准"/>
    <w:basedOn w:val="1"/>
    <w:qFormat/>
    <w:uiPriority w:val="0"/>
    <w:pPr>
      <w:adjustRightInd w:val="0"/>
      <w:spacing w:line="360" w:lineRule="auto"/>
      <w:textAlignment w:val="baseline"/>
    </w:pPr>
    <w:rPr>
      <w:rFonts w:ascii="黑体" w:eastAsia="黑体"/>
      <w:spacing w:val="10"/>
      <w:kern w:val="0"/>
      <w:sz w:val="32"/>
      <w:szCs w:val="20"/>
    </w:rPr>
  </w:style>
  <w:style w:type="paragraph" w:customStyle="1" w:styleId="115">
    <w:name w:val="Char Char1 Char Char Char Char Char Char Char Char Char Char Char Char Char Char1 Char Char Char Char Char Char1"/>
    <w:basedOn w:val="1"/>
    <w:semiHidden/>
    <w:qFormat/>
    <w:uiPriority w:val="0"/>
    <w:pPr>
      <w:widowControl/>
      <w:spacing w:afterLines="50" w:line="300" w:lineRule="auto"/>
      <w:ind w:firstLine="200" w:firstLineChars="200"/>
    </w:pPr>
    <w:rPr>
      <w:rFonts w:ascii="Tahoma" w:hAnsi="Tahoma" w:eastAsia="楷体_GB2312"/>
      <w:sz w:val="24"/>
      <w:szCs w:val="20"/>
    </w:rPr>
  </w:style>
  <w:style w:type="character" w:customStyle="1" w:styleId="116">
    <w:name w:val="w1111"/>
    <w:basedOn w:val="48"/>
    <w:qFormat/>
    <w:uiPriority w:val="0"/>
    <w:rPr>
      <w:color w:val="000000"/>
      <w:sz w:val="21"/>
      <w:szCs w:val="21"/>
    </w:rPr>
  </w:style>
  <w:style w:type="paragraph" w:customStyle="1" w:styleId="117">
    <w:name w:val="p0"/>
    <w:basedOn w:val="1"/>
    <w:qFormat/>
    <w:uiPriority w:val="0"/>
    <w:pPr>
      <w:widowControl/>
    </w:pPr>
    <w:rPr>
      <w:rFonts w:ascii="Calibri" w:hAnsi="Calibri" w:cs="宋体"/>
      <w:kern w:val="0"/>
      <w:szCs w:val="21"/>
    </w:rPr>
  </w:style>
  <w:style w:type="paragraph" w:customStyle="1" w:styleId="118">
    <w:name w:val="Char Char Char1"/>
    <w:basedOn w:val="1"/>
    <w:qFormat/>
    <w:uiPriority w:val="0"/>
    <w:rPr>
      <w:szCs w:val="20"/>
    </w:rPr>
  </w:style>
  <w:style w:type="paragraph" w:customStyle="1" w:styleId="119">
    <w:name w:val="段"/>
    <w:link w:val="120"/>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120">
    <w:name w:val="段 Char"/>
    <w:basedOn w:val="48"/>
    <w:link w:val="119"/>
    <w:qFormat/>
    <w:uiPriority w:val="0"/>
    <w:rPr>
      <w:rFonts w:ascii="宋体" w:eastAsia="宋体"/>
      <w:sz w:val="21"/>
      <w:lang w:val="en-US" w:eastAsia="zh-CN" w:bidi="ar-SA"/>
    </w:rPr>
  </w:style>
  <w:style w:type="paragraph" w:customStyle="1" w:styleId="121">
    <w:name w:val="Char Char Char Char Char Char Char Char Char 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22">
    <w:name w:val="Char Char Char Char Char1"/>
    <w:basedOn w:val="1"/>
    <w:qFormat/>
    <w:uiPriority w:val="0"/>
    <w:pPr>
      <w:tabs>
        <w:tab w:val="left" w:pos="6660"/>
      </w:tabs>
      <w:snapToGrid w:val="0"/>
      <w:ind w:firstLine="720" w:firstLineChars="225"/>
    </w:pPr>
    <w:rPr>
      <w:rFonts w:eastAsia="仿宋_GB2312"/>
      <w:sz w:val="32"/>
    </w:rPr>
  </w:style>
  <w:style w:type="paragraph" w:customStyle="1" w:styleId="123">
    <w:name w:val="Char Char Char Char Char Char Char1"/>
    <w:basedOn w:val="1"/>
    <w:semiHidden/>
    <w:qFormat/>
    <w:uiPriority w:val="0"/>
  </w:style>
  <w:style w:type="paragraph" w:customStyle="1" w:styleId="124">
    <w:name w:val="默认段落字体 Para Char"/>
    <w:basedOn w:val="1"/>
    <w:qFormat/>
    <w:uiPriority w:val="0"/>
  </w:style>
  <w:style w:type="paragraph" w:customStyle="1" w:styleId="125">
    <w:name w:val="Char Char1 Char Char Char Char Char Char Char Char Char Char Char Char Char Char1 Char Char Char Char Char Char11"/>
    <w:basedOn w:val="1"/>
    <w:semiHidden/>
    <w:qFormat/>
    <w:uiPriority w:val="0"/>
    <w:pPr>
      <w:widowControl/>
      <w:spacing w:afterLines="50" w:line="300" w:lineRule="auto"/>
      <w:ind w:firstLine="200" w:firstLineChars="200"/>
    </w:pPr>
    <w:rPr>
      <w:rFonts w:ascii="Tahoma" w:hAnsi="Tahoma" w:eastAsia="楷体_GB2312"/>
      <w:sz w:val="24"/>
      <w:szCs w:val="20"/>
    </w:rPr>
  </w:style>
  <w:style w:type="character" w:customStyle="1" w:styleId="126">
    <w:name w:val="news21"/>
    <w:qFormat/>
    <w:uiPriority w:val="0"/>
    <w:rPr>
      <w:rFonts w:hint="default" w:ascii="ˎ̥" w:hAnsi="ˎ̥"/>
      <w:color w:val="393939"/>
      <w:sz w:val="18"/>
      <w:szCs w:val="18"/>
      <w:u w:val="none"/>
    </w:rPr>
  </w:style>
  <w:style w:type="character" w:customStyle="1" w:styleId="127">
    <w:name w:val="批注文字 Char"/>
    <w:basedOn w:val="48"/>
    <w:link w:val="16"/>
    <w:semiHidden/>
    <w:qFormat/>
    <w:uiPriority w:val="0"/>
    <w:rPr>
      <w:rFonts w:eastAsia="宋体"/>
      <w:kern w:val="2"/>
      <w:sz w:val="21"/>
      <w:szCs w:val="24"/>
      <w:lang w:val="en-US" w:eastAsia="zh-CN" w:bidi="ar-SA"/>
    </w:rPr>
  </w:style>
  <w:style w:type="paragraph" w:customStyle="1" w:styleId="128">
    <w:name w:val="0"/>
    <w:basedOn w:val="1"/>
    <w:qFormat/>
    <w:uiPriority w:val="0"/>
    <w:pPr>
      <w:widowControl/>
      <w:snapToGrid w:val="0"/>
    </w:pPr>
    <w:rPr>
      <w:kern w:val="0"/>
      <w:szCs w:val="20"/>
    </w:rPr>
  </w:style>
  <w:style w:type="paragraph" w:customStyle="1" w:styleId="129">
    <w:name w:val="Char12"/>
    <w:basedOn w:val="1"/>
    <w:qFormat/>
    <w:uiPriority w:val="0"/>
    <w:pPr>
      <w:autoSpaceDE w:val="0"/>
      <w:autoSpaceDN w:val="0"/>
      <w:adjustRightInd w:val="0"/>
      <w:snapToGrid w:val="0"/>
      <w:spacing w:before="50" w:after="50" w:line="360" w:lineRule="auto"/>
      <w:ind w:firstLine="560" w:firstLineChars="200"/>
    </w:pPr>
    <w:rPr>
      <w:rFonts w:ascii="方正小标宋简体" w:eastAsia="方正仿宋简体"/>
      <w:snapToGrid w:val="0"/>
      <w:spacing w:val="-10"/>
      <w:w w:val="80"/>
      <w:kern w:val="0"/>
      <w:sz w:val="32"/>
      <w:szCs w:val="20"/>
    </w:rPr>
  </w:style>
  <w:style w:type="paragraph" w:customStyle="1" w:styleId="130">
    <w:name w:val="普通(网站)1"/>
    <w:basedOn w:val="1"/>
    <w:qFormat/>
    <w:uiPriority w:val="0"/>
    <w:pPr>
      <w:widowControl/>
      <w:spacing w:before="100" w:beforeAutospacing="1" w:after="100" w:afterAutospacing="1"/>
      <w:jc w:val="left"/>
    </w:pPr>
    <w:rPr>
      <w:rFonts w:ascii="宋体" w:hAnsi="宋体" w:cs="宋体"/>
      <w:color w:val="000000"/>
      <w:kern w:val="0"/>
      <w:sz w:val="24"/>
    </w:rPr>
  </w:style>
  <w:style w:type="character" w:customStyle="1" w:styleId="131">
    <w:name w:val="16"/>
    <w:basedOn w:val="48"/>
    <w:qFormat/>
    <w:uiPriority w:val="0"/>
    <w:rPr>
      <w:rFonts w:hint="default" w:ascii="Times New Roman" w:hAnsi="Times New Roman" w:cs="Times New Roman"/>
      <w:b/>
      <w:bCs/>
      <w:sz w:val="20"/>
      <w:szCs w:val="20"/>
    </w:rPr>
  </w:style>
  <w:style w:type="character" w:customStyle="1" w:styleId="132">
    <w:name w:val="17"/>
    <w:basedOn w:val="48"/>
    <w:qFormat/>
    <w:uiPriority w:val="0"/>
    <w:rPr>
      <w:rFonts w:hint="default" w:ascii="Times New Roman" w:hAnsi="Times New Roman" w:cs="Times New Roman"/>
      <w:sz w:val="20"/>
      <w:szCs w:val="20"/>
    </w:rPr>
  </w:style>
  <w:style w:type="character" w:customStyle="1" w:styleId="133">
    <w:name w:val="14hei1"/>
    <w:basedOn w:val="48"/>
    <w:qFormat/>
    <w:uiPriority w:val="0"/>
    <w:rPr>
      <w:color w:val="000000"/>
      <w:sz w:val="21"/>
      <w:szCs w:val="21"/>
      <w:u w:val="none"/>
    </w:rPr>
  </w:style>
  <w:style w:type="paragraph" w:customStyle="1" w:styleId="134">
    <w:name w:val="Char Char1 Char"/>
    <w:basedOn w:val="1"/>
    <w:qFormat/>
    <w:uiPriority w:val="0"/>
    <w:rPr>
      <w:szCs w:val="21"/>
    </w:rPr>
  </w:style>
  <w:style w:type="paragraph" w:customStyle="1" w:styleId="135">
    <w:name w:val="样式1"/>
    <w:basedOn w:val="1"/>
    <w:link w:val="136"/>
    <w:qFormat/>
    <w:uiPriority w:val="0"/>
    <w:pPr>
      <w:spacing w:line="590" w:lineRule="exact"/>
      <w:ind w:firstLine="200" w:firstLineChars="200"/>
    </w:pPr>
    <w:rPr>
      <w:rFonts w:eastAsia="方正仿宋_GBK"/>
      <w:sz w:val="32"/>
    </w:rPr>
  </w:style>
  <w:style w:type="character" w:customStyle="1" w:styleId="136">
    <w:name w:val="样式1 Char"/>
    <w:basedOn w:val="96"/>
    <w:link w:val="135"/>
    <w:qFormat/>
    <w:uiPriority w:val="0"/>
    <w:rPr>
      <w:rFonts w:eastAsia="方正仿宋_GBK"/>
      <w:kern w:val="2"/>
      <w:sz w:val="32"/>
      <w:szCs w:val="24"/>
      <w:lang w:val="en-US" w:eastAsia="zh-CN" w:bidi="ar-SA"/>
    </w:rPr>
  </w:style>
  <w:style w:type="character" w:customStyle="1" w:styleId="137">
    <w:name w:val="新疆正文 Char Char"/>
    <w:link w:val="138"/>
    <w:qFormat/>
    <w:uiPriority w:val="0"/>
    <w:rPr>
      <w:sz w:val="24"/>
      <w:szCs w:val="24"/>
      <w:lang w:bidi="ar-SA"/>
    </w:rPr>
  </w:style>
  <w:style w:type="paragraph" w:customStyle="1" w:styleId="138">
    <w:name w:val="新疆正文"/>
    <w:basedOn w:val="1"/>
    <w:link w:val="137"/>
    <w:qFormat/>
    <w:uiPriority w:val="0"/>
    <w:pPr>
      <w:spacing w:line="360" w:lineRule="auto"/>
      <w:ind w:firstLine="480" w:firstLineChars="200"/>
    </w:pPr>
    <w:rPr>
      <w:rFonts w:eastAsia="Times New Roman"/>
      <w:kern w:val="0"/>
      <w:sz w:val="24"/>
    </w:rPr>
  </w:style>
  <w:style w:type="character" w:customStyle="1" w:styleId="139">
    <w:name w:val="apple-converted-space"/>
    <w:basedOn w:val="48"/>
    <w:qFormat/>
    <w:uiPriority w:val="0"/>
  </w:style>
  <w:style w:type="paragraph" w:customStyle="1" w:styleId="140">
    <w:name w:val="p16"/>
    <w:basedOn w:val="1"/>
    <w:qFormat/>
    <w:uiPriority w:val="0"/>
    <w:pPr>
      <w:widowControl/>
    </w:pPr>
    <w:rPr>
      <w:kern w:val="0"/>
      <w:szCs w:val="21"/>
    </w:rPr>
  </w:style>
  <w:style w:type="character" w:customStyle="1" w:styleId="141">
    <w:name w:val="正文文本 3 Char"/>
    <w:basedOn w:val="48"/>
    <w:link w:val="18"/>
    <w:qFormat/>
    <w:uiPriority w:val="0"/>
    <w:rPr>
      <w:rFonts w:eastAsia="宋体"/>
      <w:b/>
      <w:bCs/>
      <w:kern w:val="44"/>
      <w:sz w:val="44"/>
      <w:szCs w:val="44"/>
      <w:lang w:val="en-US" w:eastAsia="zh-CN" w:bidi="ar-SA"/>
    </w:rPr>
  </w:style>
  <w:style w:type="character" w:customStyle="1" w:styleId="142">
    <w:name w:val="Char Char5"/>
    <w:basedOn w:val="48"/>
    <w:semiHidden/>
    <w:qFormat/>
    <w:uiPriority w:val="0"/>
    <w:rPr>
      <w:rFonts w:eastAsia="宋体"/>
      <w:kern w:val="2"/>
      <w:sz w:val="18"/>
      <w:szCs w:val="18"/>
      <w:lang w:val="en-US" w:eastAsia="zh-CN" w:bidi="ar-SA"/>
    </w:rPr>
  </w:style>
  <w:style w:type="character" w:customStyle="1" w:styleId="143">
    <w:name w:val="Char Char6"/>
    <w:basedOn w:val="48"/>
    <w:qFormat/>
    <w:uiPriority w:val="0"/>
    <w:rPr>
      <w:rFonts w:ascii="黑体" w:hAnsi="Arial" w:eastAsia="黑体"/>
      <w:bCs/>
      <w:kern w:val="2"/>
      <w:sz w:val="30"/>
      <w:szCs w:val="32"/>
      <w:lang w:val="en-US" w:eastAsia="zh-CN" w:bidi="ar-SA"/>
    </w:rPr>
  </w:style>
  <w:style w:type="paragraph" w:customStyle="1" w:styleId="144">
    <w:name w:val="无间隔1"/>
    <w:qFormat/>
    <w:uiPriority w:val="0"/>
    <w:pPr>
      <w:widowControl w:val="0"/>
      <w:jc w:val="both"/>
    </w:pPr>
    <w:rPr>
      <w:rFonts w:ascii="Calibri" w:hAnsi="Calibri" w:eastAsia="宋体" w:cs="Calibri"/>
      <w:kern w:val="2"/>
      <w:sz w:val="21"/>
      <w:szCs w:val="21"/>
      <w:lang w:val="en-US" w:eastAsia="zh-CN" w:bidi="ar-SA"/>
    </w:rPr>
  </w:style>
  <w:style w:type="paragraph" w:customStyle="1" w:styleId="145">
    <w:name w:val="样式2"/>
    <w:basedOn w:val="42"/>
    <w:link w:val="146"/>
    <w:qFormat/>
    <w:uiPriority w:val="0"/>
    <w:pPr>
      <w:spacing w:before="0" w:after="0"/>
      <w:ind w:firstLine="200" w:firstLineChars="200"/>
      <w:jc w:val="left"/>
    </w:pPr>
    <w:rPr>
      <w:rFonts w:ascii="楷体_GB2312" w:eastAsia="楷体_GB2312"/>
      <w:b w:val="0"/>
    </w:rPr>
  </w:style>
  <w:style w:type="character" w:customStyle="1" w:styleId="146">
    <w:name w:val="样式2 Char"/>
    <w:basedOn w:val="48"/>
    <w:link w:val="145"/>
    <w:qFormat/>
    <w:uiPriority w:val="0"/>
    <w:rPr>
      <w:rFonts w:ascii="楷体_GB2312" w:hAnsi="Cambria" w:eastAsia="楷体_GB2312"/>
      <w:bCs/>
      <w:kern w:val="2"/>
      <w:sz w:val="32"/>
      <w:szCs w:val="32"/>
      <w:lang w:val="en-US" w:eastAsia="zh-CN" w:bidi="ar-SA"/>
    </w:rPr>
  </w:style>
  <w:style w:type="paragraph" w:customStyle="1" w:styleId="147">
    <w:name w:val="样式3"/>
    <w:basedOn w:val="1"/>
    <w:link w:val="148"/>
    <w:qFormat/>
    <w:uiPriority w:val="0"/>
    <w:pPr>
      <w:ind w:firstLine="200" w:firstLineChars="200"/>
      <w:jc w:val="left"/>
    </w:pPr>
    <w:rPr>
      <w:rFonts w:ascii="楷体_GB2312" w:eastAsia="方正仿宋简体"/>
      <w:b/>
      <w:sz w:val="32"/>
      <w:szCs w:val="32"/>
    </w:rPr>
  </w:style>
  <w:style w:type="character" w:customStyle="1" w:styleId="148">
    <w:name w:val="样式3 Char"/>
    <w:basedOn w:val="48"/>
    <w:link w:val="147"/>
    <w:qFormat/>
    <w:uiPriority w:val="0"/>
    <w:rPr>
      <w:rFonts w:ascii="楷体_GB2312" w:eastAsia="方正仿宋简体"/>
      <w:b/>
      <w:kern w:val="2"/>
      <w:sz w:val="32"/>
      <w:szCs w:val="32"/>
      <w:lang w:val="en-US" w:eastAsia="zh-CN" w:bidi="ar-SA"/>
    </w:rPr>
  </w:style>
  <w:style w:type="paragraph" w:customStyle="1" w:styleId="149">
    <w:name w:val="样式4"/>
    <w:basedOn w:val="1"/>
    <w:link w:val="150"/>
    <w:qFormat/>
    <w:uiPriority w:val="0"/>
    <w:pPr>
      <w:ind w:firstLine="632" w:firstLineChars="200"/>
      <w:jc w:val="left"/>
    </w:pPr>
    <w:rPr>
      <w:rFonts w:ascii="方正仿宋简体" w:eastAsia="方正仿宋简体"/>
      <w:b/>
      <w:sz w:val="32"/>
      <w:szCs w:val="32"/>
    </w:rPr>
  </w:style>
  <w:style w:type="character" w:customStyle="1" w:styleId="150">
    <w:name w:val="样式4 Char"/>
    <w:basedOn w:val="48"/>
    <w:link w:val="149"/>
    <w:qFormat/>
    <w:uiPriority w:val="0"/>
    <w:rPr>
      <w:rFonts w:ascii="方正仿宋简体" w:eastAsia="方正仿宋简体"/>
      <w:b/>
      <w:kern w:val="2"/>
      <w:sz w:val="32"/>
      <w:szCs w:val="32"/>
      <w:lang w:val="en-US" w:eastAsia="zh-CN" w:bidi="ar-SA"/>
    </w:rPr>
  </w:style>
  <w:style w:type="paragraph" w:customStyle="1" w:styleId="151">
    <w:name w:val="样式6 正文"/>
    <w:link w:val="152"/>
    <w:qFormat/>
    <w:uiPriority w:val="0"/>
    <w:pPr>
      <w:spacing w:line="360" w:lineRule="auto"/>
      <w:ind w:firstLine="510"/>
      <w:jc w:val="both"/>
    </w:pPr>
    <w:rPr>
      <w:rFonts w:ascii="Times New Roman" w:hAnsi="Times New Roman" w:eastAsia="宋体" w:cs="Times New Roman"/>
      <w:sz w:val="22"/>
      <w:lang w:val="en-US" w:eastAsia="zh-CN" w:bidi="ar-SA"/>
    </w:rPr>
  </w:style>
  <w:style w:type="character" w:customStyle="1" w:styleId="152">
    <w:name w:val="样式6 正文 Char1"/>
    <w:link w:val="151"/>
    <w:qFormat/>
    <w:locked/>
    <w:uiPriority w:val="0"/>
    <w:rPr>
      <w:rFonts w:eastAsia="宋体"/>
      <w:sz w:val="22"/>
      <w:lang w:bidi="ar-SA"/>
    </w:rPr>
  </w:style>
  <w:style w:type="character" w:customStyle="1" w:styleId="153">
    <w:name w:val="font11"/>
    <w:basedOn w:val="48"/>
    <w:qFormat/>
    <w:uiPriority w:val="0"/>
    <w:rPr>
      <w:rFonts w:hint="eastAsia" w:ascii="宋体" w:hAnsi="宋体" w:eastAsia="宋体"/>
      <w:snapToGrid/>
      <w:color w:val="FF6600"/>
      <w:sz w:val="20"/>
      <w:u w:val="none"/>
    </w:rPr>
  </w:style>
  <w:style w:type="character" w:customStyle="1" w:styleId="154">
    <w:name w:val="font21"/>
    <w:basedOn w:val="48"/>
    <w:qFormat/>
    <w:uiPriority w:val="0"/>
    <w:rPr>
      <w:rFonts w:hint="eastAsia" w:ascii="宋体" w:hAnsi="宋体" w:eastAsia="宋体"/>
      <w:b/>
      <w:bCs/>
      <w:snapToGrid/>
      <w:color w:val="000000"/>
      <w:sz w:val="20"/>
      <w:szCs w:val="20"/>
      <w:u w:val="none"/>
    </w:rPr>
  </w:style>
  <w:style w:type="character" w:customStyle="1" w:styleId="155">
    <w:name w:val="font31"/>
    <w:basedOn w:val="48"/>
    <w:qFormat/>
    <w:uiPriority w:val="0"/>
    <w:rPr>
      <w:rFonts w:hint="eastAsia" w:ascii="仿宋_GB2312" w:eastAsia="仿宋_GB2312"/>
      <w:b/>
      <w:bCs/>
      <w:snapToGrid/>
      <w:color w:val="000000"/>
      <w:sz w:val="20"/>
      <w:szCs w:val="20"/>
      <w:u w:val="none"/>
    </w:rPr>
  </w:style>
  <w:style w:type="paragraph" w:customStyle="1" w:styleId="156">
    <w:name w:val="Char Char Char Char Char Char Char Char Char Char Char Char Char Char Char Char Char Char Char Char Char Char Char Char1 Char"/>
    <w:basedOn w:val="1"/>
    <w:qFormat/>
    <w:uiPriority w:val="0"/>
    <w:rPr>
      <w:rFonts w:ascii="Calibri" w:hAnsi="Calibri"/>
      <w:szCs w:val="22"/>
    </w:rPr>
  </w:style>
  <w:style w:type="character" w:customStyle="1" w:styleId="157">
    <w:name w:val="正文首行缩进 Char"/>
    <w:basedOn w:val="158"/>
    <w:link w:val="44"/>
    <w:semiHidden/>
    <w:qFormat/>
    <w:uiPriority w:val="0"/>
    <w:rPr>
      <w:rFonts w:eastAsia="宋体"/>
      <w:sz w:val="21"/>
      <w:szCs w:val="24"/>
      <w:lang w:val="en-US" w:eastAsia="zh-CN" w:bidi="ar-SA"/>
    </w:rPr>
  </w:style>
  <w:style w:type="character" w:customStyle="1" w:styleId="158">
    <w:name w:val="Char Char8"/>
    <w:basedOn w:val="48"/>
    <w:semiHidden/>
    <w:qFormat/>
    <w:uiPriority w:val="0"/>
    <w:rPr>
      <w:kern w:val="2"/>
      <w:sz w:val="28"/>
    </w:rPr>
  </w:style>
  <w:style w:type="character" w:customStyle="1" w:styleId="159">
    <w:name w:val="正文缩进 Char Char"/>
    <w:qFormat/>
    <w:uiPriority w:val="0"/>
    <w:rPr>
      <w:rFonts w:eastAsia="宋体"/>
      <w:kern w:val="2"/>
      <w:sz w:val="21"/>
      <w:szCs w:val="24"/>
      <w:lang w:val="en-US" w:eastAsia="zh-CN" w:bidi="ar-SA"/>
    </w:rPr>
  </w:style>
  <w:style w:type="paragraph" w:customStyle="1" w:styleId="160">
    <w:name w:val="纯文本1"/>
    <w:basedOn w:val="1"/>
    <w:qFormat/>
    <w:uiPriority w:val="0"/>
    <w:rPr>
      <w:rFonts w:ascii="宋体" w:hAnsi="Courier New"/>
      <w:szCs w:val="20"/>
    </w:rPr>
  </w:style>
  <w:style w:type="paragraph" w:customStyle="1" w:styleId="161">
    <w:name w:val="Char Char2"/>
    <w:basedOn w:val="1"/>
    <w:next w:val="1"/>
    <w:qFormat/>
    <w:uiPriority w:val="0"/>
    <w:pPr>
      <w:spacing w:line="240" w:lineRule="atLeast"/>
      <w:ind w:left="420" w:firstLine="420"/>
      <w:jc w:val="left"/>
    </w:pPr>
    <w:rPr>
      <w:szCs w:val="20"/>
    </w:rPr>
  </w:style>
  <w:style w:type="paragraph" w:customStyle="1" w:styleId="162">
    <w:name w:val="Char Char2 Char Char1"/>
    <w:basedOn w:val="1"/>
    <w:qFormat/>
    <w:uiPriority w:val="0"/>
    <w:rPr>
      <w:sz w:val="30"/>
      <w:szCs w:val="30"/>
    </w:rPr>
  </w:style>
  <w:style w:type="character" w:customStyle="1" w:styleId="163">
    <w:name w:val="hei141"/>
    <w:basedOn w:val="48"/>
    <w:qFormat/>
    <w:uiPriority w:val="0"/>
  </w:style>
  <w:style w:type="character" w:customStyle="1" w:styleId="164">
    <w:name w:val="html_txt1"/>
    <w:qFormat/>
    <w:uiPriority w:val="0"/>
    <w:rPr>
      <w:color w:val="000000"/>
    </w:rPr>
  </w:style>
  <w:style w:type="character" w:customStyle="1" w:styleId="165">
    <w:name w:val="html_tag1"/>
    <w:qFormat/>
    <w:uiPriority w:val="0"/>
    <w:rPr>
      <w:color w:val="0000FF"/>
    </w:rPr>
  </w:style>
  <w:style w:type="character" w:customStyle="1" w:styleId="166">
    <w:name w:val="文档结构图 Char"/>
    <w:basedOn w:val="48"/>
    <w:link w:val="15"/>
    <w:semiHidden/>
    <w:qFormat/>
    <w:uiPriority w:val="0"/>
    <w:rPr>
      <w:kern w:val="2"/>
      <w:sz w:val="16"/>
      <w:szCs w:val="16"/>
      <w:lang w:bidi="ar-SA"/>
    </w:rPr>
  </w:style>
  <w:style w:type="character" w:customStyle="1" w:styleId="167">
    <w:name w:val="Char Char26"/>
    <w:basedOn w:val="48"/>
    <w:qFormat/>
    <w:locked/>
    <w:uiPriority w:val="0"/>
    <w:rPr>
      <w:b/>
      <w:color w:val="000000"/>
      <w:kern w:val="2"/>
      <w:sz w:val="40"/>
    </w:rPr>
  </w:style>
  <w:style w:type="character" w:customStyle="1" w:styleId="168">
    <w:name w:val="Char Char25"/>
    <w:basedOn w:val="48"/>
    <w:qFormat/>
    <w:uiPriority w:val="0"/>
    <w:rPr>
      <w:bCs/>
      <w:color w:val="000000"/>
      <w:kern w:val="2"/>
      <w:sz w:val="24"/>
    </w:rPr>
  </w:style>
  <w:style w:type="character" w:customStyle="1" w:styleId="169">
    <w:name w:val="注释标题 Char"/>
    <w:basedOn w:val="48"/>
    <w:link w:val="13"/>
    <w:semiHidden/>
    <w:qFormat/>
    <w:uiPriority w:val="0"/>
    <w:rPr>
      <w:kern w:val="2"/>
      <w:sz w:val="28"/>
      <w:lang w:bidi="ar-SA"/>
    </w:rPr>
  </w:style>
  <w:style w:type="character" w:customStyle="1" w:styleId="170">
    <w:name w:val="style11"/>
    <w:qFormat/>
    <w:uiPriority w:val="0"/>
    <w:rPr>
      <w:sz w:val="18"/>
    </w:rPr>
  </w:style>
  <w:style w:type="character" w:customStyle="1" w:styleId="171">
    <w:name w:val="款 Char"/>
    <w:link w:val="172"/>
    <w:qFormat/>
    <w:locked/>
    <w:uiPriority w:val="0"/>
    <w:rPr>
      <w:rFonts w:eastAsia="宋体"/>
      <w:kern w:val="2"/>
      <w:sz w:val="28"/>
      <w:lang w:val="en-US" w:eastAsia="zh-CN" w:bidi="ar-SA"/>
    </w:rPr>
  </w:style>
  <w:style w:type="paragraph" w:customStyle="1" w:styleId="172">
    <w:name w:val="款"/>
    <w:basedOn w:val="1"/>
    <w:link w:val="171"/>
    <w:qFormat/>
    <w:uiPriority w:val="0"/>
    <w:pPr>
      <w:spacing w:line="360" w:lineRule="auto"/>
      <w:ind w:firstLine="538" w:firstLineChars="192"/>
    </w:pPr>
    <w:rPr>
      <w:sz w:val="28"/>
      <w:szCs w:val="20"/>
    </w:rPr>
  </w:style>
  <w:style w:type="character" w:customStyle="1" w:styleId="173">
    <w:name w:val="正文首行缩进 2 Char"/>
    <w:basedOn w:val="143"/>
    <w:link w:val="45"/>
    <w:semiHidden/>
    <w:qFormat/>
    <w:uiPriority w:val="0"/>
    <w:rPr>
      <w:sz w:val="28"/>
    </w:rPr>
  </w:style>
  <w:style w:type="character" w:customStyle="1" w:styleId="174">
    <w:name w:val="fdj1"/>
    <w:qFormat/>
    <w:uiPriority w:val="0"/>
    <w:rPr>
      <w:color w:val="003399"/>
      <w:sz w:val="18"/>
    </w:rPr>
  </w:style>
  <w:style w:type="character" w:customStyle="1" w:styleId="175">
    <w:name w:val="条 Char"/>
    <w:link w:val="176"/>
    <w:qFormat/>
    <w:locked/>
    <w:uiPriority w:val="0"/>
    <w:rPr>
      <w:rFonts w:ascii="宋体" w:eastAsia="宋体"/>
      <w:kern w:val="2"/>
      <w:sz w:val="28"/>
      <w:lang w:bidi="ar-SA"/>
    </w:rPr>
  </w:style>
  <w:style w:type="paragraph" w:customStyle="1" w:styleId="176">
    <w:name w:val="条"/>
    <w:basedOn w:val="1"/>
    <w:next w:val="172"/>
    <w:link w:val="175"/>
    <w:qFormat/>
    <w:uiPriority w:val="0"/>
    <w:pPr>
      <w:tabs>
        <w:tab w:val="left" w:pos="624"/>
      </w:tabs>
      <w:spacing w:line="360" w:lineRule="auto"/>
      <w:ind w:left="624" w:hanging="624"/>
      <w:outlineLvl w:val="0"/>
    </w:pPr>
    <w:rPr>
      <w:rFonts w:ascii="宋体"/>
      <w:sz w:val="28"/>
      <w:szCs w:val="20"/>
    </w:rPr>
  </w:style>
  <w:style w:type="character" w:customStyle="1" w:styleId="177">
    <w:name w:val="款格式 Char"/>
    <w:link w:val="178"/>
    <w:qFormat/>
    <w:locked/>
    <w:uiPriority w:val="0"/>
    <w:rPr>
      <w:rFonts w:eastAsia="宋体"/>
      <w:sz w:val="24"/>
      <w:lang w:val="en-US" w:eastAsia="zh-CN" w:bidi="ar-SA"/>
    </w:rPr>
  </w:style>
  <w:style w:type="paragraph" w:customStyle="1" w:styleId="178">
    <w:name w:val="款格式"/>
    <w:basedOn w:val="1"/>
    <w:link w:val="177"/>
    <w:qFormat/>
    <w:uiPriority w:val="0"/>
    <w:pPr>
      <w:spacing w:line="360" w:lineRule="auto"/>
      <w:ind w:firstLine="480" w:firstLineChars="200"/>
    </w:pPr>
    <w:rPr>
      <w:kern w:val="0"/>
      <w:sz w:val="24"/>
      <w:szCs w:val="20"/>
    </w:rPr>
  </w:style>
  <w:style w:type="character" w:customStyle="1" w:styleId="179">
    <w:name w:val="样式2新疆 Char"/>
    <w:link w:val="180"/>
    <w:qFormat/>
    <w:locked/>
    <w:uiPriority w:val="0"/>
    <w:rPr>
      <w:rFonts w:eastAsia="宋体"/>
      <w:b/>
      <w:kern w:val="2"/>
      <w:sz w:val="24"/>
      <w:lang w:val="en-US" w:eastAsia="zh-CN" w:bidi="ar-SA"/>
    </w:rPr>
  </w:style>
  <w:style w:type="paragraph" w:customStyle="1" w:styleId="180">
    <w:name w:val="样式2新疆"/>
    <w:basedOn w:val="1"/>
    <w:link w:val="179"/>
    <w:qFormat/>
    <w:uiPriority w:val="0"/>
    <w:pPr>
      <w:spacing w:beforeLines="40" w:afterLines="40"/>
      <w:jc w:val="center"/>
      <w:outlineLvl w:val="1"/>
    </w:pPr>
    <w:rPr>
      <w:b/>
      <w:sz w:val="24"/>
      <w:szCs w:val="20"/>
    </w:rPr>
  </w:style>
  <w:style w:type="character" w:customStyle="1" w:styleId="181">
    <w:name w:val="t_tag"/>
    <w:basedOn w:val="48"/>
    <w:qFormat/>
    <w:uiPriority w:val="0"/>
    <w:rPr>
      <w:rFonts w:cs="Times New Roman"/>
    </w:rPr>
  </w:style>
  <w:style w:type="character" w:customStyle="1" w:styleId="182">
    <w:name w:val="标准正文 Char"/>
    <w:link w:val="183"/>
    <w:qFormat/>
    <w:locked/>
    <w:uiPriority w:val="0"/>
    <w:rPr>
      <w:rFonts w:ascii="宋体" w:eastAsia="宋体"/>
      <w:kern w:val="21"/>
      <w:sz w:val="24"/>
      <w:lang w:val="en-US" w:eastAsia="zh-CN" w:bidi="ar-SA"/>
    </w:rPr>
  </w:style>
  <w:style w:type="paragraph" w:customStyle="1" w:styleId="183">
    <w:name w:val="标准正文"/>
    <w:basedOn w:val="1"/>
    <w:link w:val="182"/>
    <w:qFormat/>
    <w:uiPriority w:val="0"/>
    <w:pPr>
      <w:adjustRightInd w:val="0"/>
      <w:spacing w:line="400" w:lineRule="atLeast"/>
      <w:ind w:firstLine="200" w:firstLineChars="200"/>
    </w:pPr>
    <w:rPr>
      <w:rFonts w:ascii="宋体"/>
      <w:kern w:val="21"/>
      <w:sz w:val="24"/>
      <w:szCs w:val="20"/>
    </w:rPr>
  </w:style>
  <w:style w:type="character" w:customStyle="1" w:styleId="184">
    <w:name w:val="批注主题 Char"/>
    <w:basedOn w:val="127"/>
    <w:link w:val="43"/>
    <w:semiHidden/>
    <w:qFormat/>
    <w:uiPriority w:val="0"/>
    <w:rPr>
      <w:b/>
      <w:bCs/>
    </w:rPr>
  </w:style>
  <w:style w:type="paragraph" w:customStyle="1" w:styleId="185">
    <w:name w:val="表头"/>
    <w:next w:val="1"/>
    <w:qFormat/>
    <w:uiPriority w:val="0"/>
    <w:pPr>
      <w:widowControl w:val="0"/>
      <w:jc w:val="center"/>
    </w:pPr>
    <w:rPr>
      <w:rFonts w:ascii="黑体" w:hAnsi="Times New Roman" w:eastAsia="黑体" w:cs="Times New Roman"/>
      <w:kern w:val="2"/>
      <w:sz w:val="28"/>
      <w:szCs w:val="28"/>
      <w:lang w:val="en-US" w:eastAsia="zh-CN" w:bidi="ar-SA"/>
    </w:rPr>
  </w:style>
  <w:style w:type="paragraph" w:customStyle="1" w:styleId="186">
    <w:name w:val="xl56"/>
    <w:basedOn w:val="1"/>
    <w:qFormat/>
    <w:uiPriority w:val="0"/>
    <w:pPr>
      <w:widowControl/>
      <w:spacing w:before="100" w:beforeAutospacing="1" w:after="100" w:afterAutospacing="1"/>
      <w:jc w:val="center"/>
    </w:pPr>
    <w:rPr>
      <w:rFonts w:ascii="Arial Unicode MS" w:hAnsi="Arial Unicode MS" w:eastAsia="Arial Unicode MS" w:cs="Arial Unicode MS"/>
      <w:kern w:val="0"/>
      <w:sz w:val="28"/>
      <w:szCs w:val="28"/>
    </w:rPr>
  </w:style>
  <w:style w:type="paragraph" w:customStyle="1" w:styleId="18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188">
    <w:name w:val="xl65"/>
    <w:basedOn w:val="1"/>
    <w:qFormat/>
    <w:uiPriority w:val="0"/>
    <w:pPr>
      <w:widowControl/>
      <w:pBdr>
        <w:left w:val="single" w:color="000000" w:sz="4" w:space="0"/>
        <w:right w:val="single" w:color="000000"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189">
    <w:name w:val="xl3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190">
    <w:name w:val="3"/>
    <w:basedOn w:val="1"/>
    <w:qFormat/>
    <w:uiPriority w:val="0"/>
    <w:rPr>
      <w:rFonts w:ascii="Tahoma" w:hAnsi="Tahoma"/>
      <w:sz w:val="24"/>
      <w:szCs w:val="20"/>
    </w:rPr>
  </w:style>
  <w:style w:type="paragraph" w:customStyle="1" w:styleId="191">
    <w:name w:val="xl62"/>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192">
    <w:name w:val="C1"/>
    <w:basedOn w:val="1"/>
    <w:qFormat/>
    <w:uiPriority w:val="0"/>
    <w:pPr>
      <w:jc w:val="center"/>
    </w:pPr>
    <w:rPr>
      <w:kern w:val="0"/>
      <w:sz w:val="28"/>
      <w:szCs w:val="20"/>
    </w:rPr>
  </w:style>
  <w:style w:type="paragraph" w:customStyle="1" w:styleId="193">
    <w:name w:val="xl5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194">
    <w:name w:val="xl25"/>
    <w:basedOn w:val="1"/>
    <w:qFormat/>
    <w:uiPriority w:val="0"/>
    <w:pPr>
      <w:widowControl/>
      <w:pBdr>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kern w:val="0"/>
      <w:sz w:val="24"/>
    </w:rPr>
  </w:style>
  <w:style w:type="paragraph" w:customStyle="1" w:styleId="195">
    <w:name w:val="xl5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196">
    <w:name w:val="图表标题"/>
    <w:basedOn w:val="1"/>
    <w:qFormat/>
    <w:uiPriority w:val="0"/>
    <w:pPr>
      <w:spacing w:beforeLines="100" w:afterLines="100"/>
      <w:jc w:val="center"/>
    </w:pPr>
    <w:rPr>
      <w:rFonts w:ascii="Arial" w:hAnsi="Arial"/>
      <w:szCs w:val="20"/>
    </w:rPr>
  </w:style>
  <w:style w:type="paragraph" w:customStyle="1" w:styleId="197">
    <w:name w:val="xl3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198">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199">
    <w:name w:val="xl3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00">
    <w:name w:val="图表"/>
    <w:basedOn w:val="1"/>
    <w:qFormat/>
    <w:uiPriority w:val="0"/>
    <w:pPr>
      <w:spacing w:line="280" w:lineRule="exact"/>
    </w:pPr>
    <w:rPr>
      <w:sz w:val="24"/>
    </w:rPr>
  </w:style>
  <w:style w:type="paragraph" w:customStyle="1" w:styleId="201">
    <w:name w:val="项"/>
    <w:basedOn w:val="172"/>
    <w:qFormat/>
    <w:uiPriority w:val="0"/>
    <w:pPr>
      <w:ind w:firstLine="851" w:firstLineChars="0"/>
    </w:pPr>
    <w:rPr>
      <w:rFonts w:ascii="宋体"/>
    </w:rPr>
  </w:style>
  <w:style w:type="paragraph" w:customStyle="1" w:styleId="202">
    <w:name w:val="样式 (中文) 楷体_GB2312 四号 居中 行距: 1.5 倍行距"/>
    <w:basedOn w:val="1"/>
    <w:next w:val="1"/>
    <w:qFormat/>
    <w:uiPriority w:val="0"/>
    <w:pPr>
      <w:adjustRightInd w:val="0"/>
      <w:snapToGrid w:val="0"/>
      <w:spacing w:line="360" w:lineRule="auto"/>
      <w:jc w:val="center"/>
    </w:pPr>
    <w:rPr>
      <w:rFonts w:eastAsia="楷体_GB2312"/>
      <w:sz w:val="24"/>
    </w:rPr>
  </w:style>
  <w:style w:type="paragraph" w:customStyle="1" w:styleId="203">
    <w:name w:val="xl2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04">
    <w:name w:val="Char Char1 Char Char Char Char1"/>
    <w:basedOn w:val="1"/>
    <w:qFormat/>
    <w:uiPriority w:val="0"/>
    <w:pPr>
      <w:spacing w:after="160" w:line="240" w:lineRule="exact"/>
      <w:ind w:firstLine="200" w:firstLineChars="200"/>
    </w:pPr>
    <w:rPr>
      <w:rFonts w:ascii="Verdana" w:hAnsi="Verdana" w:cs="Verdana"/>
      <w:sz w:val="20"/>
      <w:szCs w:val="28"/>
      <w:lang w:eastAsia="en-US"/>
    </w:rPr>
  </w:style>
  <w:style w:type="paragraph" w:customStyle="1" w:styleId="205">
    <w:name w:val="font5"/>
    <w:basedOn w:val="1"/>
    <w:qFormat/>
    <w:uiPriority w:val="0"/>
    <w:pPr>
      <w:widowControl/>
      <w:spacing w:before="100" w:beforeAutospacing="1" w:after="100" w:afterAutospacing="1"/>
      <w:jc w:val="left"/>
    </w:pPr>
    <w:rPr>
      <w:rFonts w:ascii="宋体" w:hAnsi="宋体" w:cs="Arial Unicode MS"/>
      <w:kern w:val="0"/>
      <w:sz w:val="18"/>
      <w:szCs w:val="18"/>
    </w:rPr>
  </w:style>
  <w:style w:type="paragraph" w:customStyle="1" w:styleId="206">
    <w:name w:val="表格小字"/>
    <w:basedOn w:val="1"/>
    <w:qFormat/>
    <w:uiPriority w:val="0"/>
    <w:pPr>
      <w:widowControl/>
      <w:tabs>
        <w:tab w:val="left" w:pos="6520"/>
      </w:tabs>
      <w:adjustRightInd w:val="0"/>
      <w:snapToGrid w:val="0"/>
      <w:jc w:val="center"/>
    </w:pPr>
    <w:rPr>
      <w:kern w:val="0"/>
      <w:sz w:val="24"/>
      <w:szCs w:val="28"/>
    </w:rPr>
  </w:style>
  <w:style w:type="paragraph" w:customStyle="1" w:styleId="207">
    <w:name w:val="font6"/>
    <w:basedOn w:val="1"/>
    <w:qFormat/>
    <w:uiPriority w:val="0"/>
    <w:pPr>
      <w:widowControl/>
      <w:spacing w:before="100" w:beforeAutospacing="1" w:after="100" w:afterAutospacing="1"/>
      <w:jc w:val="left"/>
    </w:pPr>
    <w:rPr>
      <w:rFonts w:ascii="宋体" w:hAnsi="宋体" w:cs="Arial Unicode MS"/>
      <w:kern w:val="0"/>
      <w:sz w:val="22"/>
      <w:szCs w:val="22"/>
    </w:rPr>
  </w:style>
  <w:style w:type="paragraph" w:customStyle="1" w:styleId="208">
    <w:name w:val="font7"/>
    <w:basedOn w:val="1"/>
    <w:qFormat/>
    <w:uiPriority w:val="0"/>
    <w:pPr>
      <w:widowControl/>
      <w:spacing w:before="100" w:beforeAutospacing="1" w:after="100" w:afterAutospacing="1"/>
      <w:jc w:val="left"/>
    </w:pPr>
    <w:rPr>
      <w:rFonts w:ascii="宋体" w:hAnsi="宋体" w:cs="Arial Unicode MS"/>
      <w:kern w:val="0"/>
      <w:sz w:val="22"/>
      <w:szCs w:val="22"/>
    </w:rPr>
  </w:style>
  <w:style w:type="paragraph" w:customStyle="1" w:styleId="209">
    <w:name w:val="1"/>
    <w:basedOn w:val="1"/>
    <w:qFormat/>
    <w:uiPriority w:val="0"/>
    <w:rPr>
      <w:rFonts w:ascii="Tahoma" w:hAnsi="Tahoma"/>
      <w:sz w:val="24"/>
      <w:szCs w:val="20"/>
    </w:rPr>
  </w:style>
  <w:style w:type="paragraph" w:customStyle="1" w:styleId="210">
    <w:name w:val="font8"/>
    <w:basedOn w:val="1"/>
    <w:qFormat/>
    <w:uiPriority w:val="0"/>
    <w:pPr>
      <w:widowControl/>
      <w:spacing w:before="100" w:beforeAutospacing="1" w:after="100" w:afterAutospacing="1"/>
      <w:jc w:val="left"/>
    </w:pPr>
    <w:rPr>
      <w:kern w:val="0"/>
      <w:sz w:val="28"/>
      <w:szCs w:val="28"/>
    </w:rPr>
  </w:style>
  <w:style w:type="paragraph" w:customStyle="1" w:styleId="211">
    <w:name w:val="xl24"/>
    <w:basedOn w:val="1"/>
    <w:qFormat/>
    <w:uiPriority w:val="0"/>
    <w:pPr>
      <w:widowControl/>
      <w:spacing w:before="100" w:beforeAutospacing="1" w:after="100" w:afterAutospacing="1"/>
      <w:jc w:val="center"/>
    </w:pPr>
    <w:rPr>
      <w:rFonts w:ascii="Arial Unicode MS" w:hAnsi="Arial Unicode MS" w:eastAsia="Arial Unicode MS" w:cs="Arial Unicode MS"/>
      <w:kern w:val="0"/>
      <w:sz w:val="24"/>
    </w:rPr>
  </w:style>
  <w:style w:type="paragraph" w:customStyle="1" w:styleId="212">
    <w:name w:val="列出段落11"/>
    <w:basedOn w:val="1"/>
    <w:qFormat/>
    <w:uiPriority w:val="0"/>
    <w:pPr>
      <w:spacing w:line="360" w:lineRule="auto"/>
      <w:ind w:firstLine="420" w:firstLineChars="200"/>
    </w:pPr>
    <w:rPr>
      <w:rFonts w:ascii="Calibri" w:hAnsi="Calibri" w:cs="Calibri"/>
      <w:sz w:val="24"/>
    </w:rPr>
  </w:style>
  <w:style w:type="paragraph" w:customStyle="1" w:styleId="213">
    <w:name w:val="xl27"/>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214">
    <w:name w:val="xl28"/>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215">
    <w:name w:val="xl29"/>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216">
    <w:name w:val="xl30"/>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17">
    <w:name w:val="xl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1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19">
    <w:name w:val="xl3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20">
    <w:name w:val="xl33"/>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221">
    <w:name w:val="xl38"/>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222">
    <w:name w:val="xl40"/>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223">
    <w:name w:val="xl41"/>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224">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25">
    <w:name w:val="xl44"/>
    <w:basedOn w:val="1"/>
    <w:qFormat/>
    <w:uiPriority w:val="0"/>
    <w:pPr>
      <w:widowControl/>
      <w:pBdr>
        <w:left w:val="single" w:color="auto" w:sz="4" w:space="0"/>
        <w:right w:val="single" w:color="auto" w:sz="4" w:space="0"/>
      </w:pBdr>
      <w:shd w:val="clear" w:color="auto" w:fill="C0C0C0"/>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226">
    <w:name w:val="缩进"/>
    <w:basedOn w:val="1"/>
    <w:qFormat/>
    <w:uiPriority w:val="0"/>
    <w:pPr>
      <w:spacing w:line="360" w:lineRule="auto"/>
      <w:ind w:firstLine="624"/>
    </w:pPr>
    <w:rPr>
      <w:sz w:val="28"/>
      <w:szCs w:val="20"/>
    </w:rPr>
  </w:style>
  <w:style w:type="paragraph" w:customStyle="1" w:styleId="227">
    <w:name w:val="地巴"/>
    <w:basedOn w:val="1"/>
    <w:qFormat/>
    <w:uiPriority w:val="0"/>
    <w:pPr>
      <w:widowControl/>
      <w:ind w:firstLine="540"/>
      <w:jc w:val="left"/>
    </w:pPr>
    <w:rPr>
      <w:kern w:val="0"/>
      <w:sz w:val="24"/>
    </w:rPr>
  </w:style>
  <w:style w:type="paragraph" w:customStyle="1" w:styleId="228">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229">
    <w:name w:val="样式 样式3新疆 + 加粗"/>
    <w:basedOn w:val="1"/>
    <w:qFormat/>
    <w:uiPriority w:val="0"/>
    <w:pPr>
      <w:snapToGrid w:val="0"/>
      <w:spacing w:beforeLines="50" w:afterLines="50" w:line="360" w:lineRule="auto"/>
      <w:jc w:val="left"/>
      <w:outlineLvl w:val="2"/>
    </w:pPr>
    <w:rPr>
      <w:b/>
      <w:bCs/>
      <w:sz w:val="28"/>
    </w:rPr>
  </w:style>
  <w:style w:type="paragraph" w:customStyle="1" w:styleId="230">
    <w:name w:val="段落"/>
    <w:basedOn w:val="1"/>
    <w:qFormat/>
    <w:uiPriority w:val="0"/>
    <w:pPr>
      <w:spacing w:line="360" w:lineRule="auto"/>
      <w:ind w:firstLine="624"/>
    </w:pPr>
    <w:rPr>
      <w:sz w:val="28"/>
      <w:szCs w:val="20"/>
    </w:rPr>
  </w:style>
  <w:style w:type="paragraph" w:customStyle="1" w:styleId="231">
    <w:name w:val="xl46"/>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FF0000"/>
      <w:kern w:val="0"/>
      <w:sz w:val="20"/>
      <w:szCs w:val="20"/>
    </w:rPr>
  </w:style>
  <w:style w:type="paragraph" w:customStyle="1" w:styleId="232">
    <w:name w:val="xl22"/>
    <w:basedOn w:val="1"/>
    <w:qFormat/>
    <w:uiPriority w:val="0"/>
    <w:pPr>
      <w:widowControl/>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233">
    <w:name w:val="xl47"/>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34">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235">
    <w:name w:val="xl48"/>
    <w:basedOn w:val="1"/>
    <w:qFormat/>
    <w:uiPriority w:val="0"/>
    <w:pPr>
      <w:widowControl/>
      <w:pBdr>
        <w:left w:val="single" w:color="auto" w:sz="4" w:space="0"/>
        <w:right w:val="single" w:color="auto" w:sz="4" w:space="0"/>
      </w:pBdr>
      <w:shd w:val="clear" w:color="auto" w:fill="C0C0C0"/>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236">
    <w:name w:val="邓寅东"/>
    <w:basedOn w:val="1"/>
    <w:qFormat/>
    <w:uiPriority w:val="0"/>
    <w:pPr>
      <w:spacing w:line="360" w:lineRule="auto"/>
      <w:ind w:firstLine="624"/>
    </w:pPr>
    <w:rPr>
      <w:rFonts w:ascii="宋体"/>
      <w:sz w:val="28"/>
      <w:szCs w:val="20"/>
    </w:rPr>
  </w:style>
  <w:style w:type="paragraph" w:customStyle="1" w:styleId="237">
    <w:name w:val="xl49"/>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FF0000"/>
      <w:kern w:val="0"/>
      <w:sz w:val="22"/>
      <w:szCs w:val="22"/>
    </w:rPr>
  </w:style>
  <w:style w:type="paragraph" w:customStyle="1" w:styleId="238">
    <w:name w:val="xl50"/>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FF0000"/>
      <w:kern w:val="0"/>
      <w:sz w:val="22"/>
      <w:szCs w:val="22"/>
    </w:rPr>
  </w:style>
  <w:style w:type="paragraph" w:customStyle="1" w:styleId="239">
    <w:name w:val="xl52"/>
    <w:basedOn w:val="1"/>
    <w:qFormat/>
    <w:uiPriority w:val="0"/>
    <w:pPr>
      <w:widowControl/>
      <w:pBdr>
        <w:top w:val="single" w:color="auto" w:sz="4" w:space="0"/>
        <w:left w:val="single" w:color="000000"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40">
    <w:name w:val="xl53"/>
    <w:basedOn w:val="1"/>
    <w:qFormat/>
    <w:uiPriority w:val="0"/>
    <w:pPr>
      <w:widowControl/>
      <w:pBdr>
        <w:left w:val="single" w:color="000000"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41">
    <w:name w:val="xl54"/>
    <w:basedOn w:val="1"/>
    <w:qFormat/>
    <w:uiPriority w:val="0"/>
    <w:pPr>
      <w:widowControl/>
      <w:pBdr>
        <w:top w:val="single" w:color="auto" w:sz="4" w:space="0"/>
        <w:left w:val="single" w:color="000000" w:sz="4" w:space="0"/>
        <w:right w:val="single" w:color="000000"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42">
    <w:name w:val="xl57"/>
    <w:basedOn w:val="1"/>
    <w:qFormat/>
    <w:uiPriority w:val="0"/>
    <w:pPr>
      <w:widowControl/>
      <w:spacing w:before="100" w:beforeAutospacing="1" w:after="100" w:afterAutospacing="1"/>
      <w:jc w:val="left"/>
    </w:pPr>
    <w:rPr>
      <w:rFonts w:ascii="Arial Unicode MS" w:hAnsi="Arial Unicode MS" w:eastAsia="Arial Unicode MS" w:cs="Arial Unicode MS"/>
      <w:kern w:val="0"/>
      <w:sz w:val="28"/>
      <w:szCs w:val="28"/>
    </w:rPr>
  </w:style>
  <w:style w:type="paragraph" w:customStyle="1" w:styleId="243">
    <w:name w:val="xl58"/>
    <w:basedOn w:val="1"/>
    <w:qFormat/>
    <w:uiPriority w:val="0"/>
    <w:pPr>
      <w:widowControl/>
      <w:pBdr>
        <w:bottom w:val="single" w:color="auto" w:sz="4" w:space="0"/>
      </w:pBdr>
      <w:spacing w:before="100" w:beforeAutospacing="1" w:after="100" w:afterAutospacing="1"/>
      <w:jc w:val="center"/>
      <w:textAlignment w:val="top"/>
    </w:pPr>
    <w:rPr>
      <w:rFonts w:ascii="Arial Unicode MS" w:hAnsi="Arial Unicode MS" w:eastAsia="Arial Unicode MS" w:cs="Arial Unicode MS"/>
      <w:kern w:val="0"/>
      <w:sz w:val="24"/>
    </w:rPr>
  </w:style>
  <w:style w:type="paragraph" w:customStyle="1" w:styleId="244">
    <w:name w:val="xl5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45">
    <w:name w:val="正文2"/>
    <w:basedOn w:val="1"/>
    <w:qFormat/>
    <w:uiPriority w:val="0"/>
    <w:pPr>
      <w:tabs>
        <w:tab w:val="left" w:pos="567"/>
      </w:tabs>
      <w:adjustRightInd w:val="0"/>
      <w:spacing w:line="312" w:lineRule="atLeast"/>
      <w:jc w:val="center"/>
      <w:textAlignment w:val="baseline"/>
    </w:pPr>
    <w:rPr>
      <w:rFonts w:ascii="宋体"/>
      <w:kern w:val="0"/>
      <w:sz w:val="18"/>
      <w:szCs w:val="20"/>
    </w:rPr>
  </w:style>
  <w:style w:type="paragraph" w:customStyle="1" w:styleId="246">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47">
    <w:name w:val="样式3新疆"/>
    <w:basedOn w:val="1"/>
    <w:qFormat/>
    <w:uiPriority w:val="0"/>
    <w:pPr>
      <w:snapToGrid w:val="0"/>
      <w:spacing w:line="360" w:lineRule="auto"/>
      <w:jc w:val="left"/>
    </w:pPr>
    <w:rPr>
      <w:sz w:val="28"/>
    </w:rPr>
  </w:style>
  <w:style w:type="paragraph" w:customStyle="1" w:styleId="248">
    <w:name w:val="正文新疆"/>
    <w:basedOn w:val="1"/>
    <w:qFormat/>
    <w:uiPriority w:val="0"/>
    <w:pPr>
      <w:adjustRightInd w:val="0"/>
      <w:spacing w:line="360" w:lineRule="auto"/>
      <w:ind w:firstLine="200" w:firstLineChars="200"/>
    </w:pPr>
    <w:rPr>
      <w:sz w:val="28"/>
    </w:rPr>
  </w:style>
  <w:style w:type="paragraph" w:customStyle="1" w:styleId="249">
    <w:name w:val="正文4"/>
    <w:basedOn w:val="245"/>
    <w:qFormat/>
    <w:uiPriority w:val="0"/>
    <w:pPr>
      <w:jc w:val="both"/>
    </w:pPr>
  </w:style>
  <w:style w:type="paragraph" w:customStyle="1" w:styleId="250">
    <w:name w:val="xl61"/>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2"/>
      <w:szCs w:val="22"/>
    </w:rPr>
  </w:style>
  <w:style w:type="paragraph" w:customStyle="1" w:styleId="251">
    <w:name w:val="xl63"/>
    <w:basedOn w:val="1"/>
    <w:qFormat/>
    <w:uiPriority w:val="0"/>
    <w:pPr>
      <w:widowControl/>
      <w:pBdr>
        <w:top w:val="single" w:color="auto" w:sz="4" w:space="0"/>
        <w:left w:val="single" w:color="auto" w:sz="4" w:space="0"/>
        <w:right w:val="single" w:color="000000"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52">
    <w:name w:val="xl64"/>
    <w:basedOn w:val="1"/>
    <w:qFormat/>
    <w:uiPriority w:val="0"/>
    <w:pPr>
      <w:widowControl/>
      <w:pBdr>
        <w:left w:val="single" w:color="auto" w:sz="4" w:space="0"/>
        <w:right w:val="single" w:color="000000"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53">
    <w:name w:val="xl66"/>
    <w:basedOn w:val="1"/>
    <w:qFormat/>
    <w:uiPriority w:val="0"/>
    <w:pPr>
      <w:widowControl/>
      <w:pBdr>
        <w:left w:val="single" w:color="000000"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54">
    <w:name w:val="xl67"/>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55">
    <w:name w:val="xl68"/>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256">
    <w:name w:val="c3"/>
    <w:basedOn w:val="1"/>
    <w:qFormat/>
    <w:uiPriority w:val="0"/>
    <w:pPr>
      <w:ind w:firstLine="567"/>
      <w:jc w:val="left"/>
    </w:pPr>
    <w:rPr>
      <w:kern w:val="0"/>
      <w:sz w:val="28"/>
      <w:szCs w:val="20"/>
    </w:rPr>
  </w:style>
  <w:style w:type="paragraph" w:customStyle="1" w:styleId="257">
    <w:name w:val="表格"/>
    <w:basedOn w:val="1"/>
    <w:qFormat/>
    <w:uiPriority w:val="0"/>
    <w:pPr>
      <w:jc w:val="center"/>
      <w:textAlignment w:val="center"/>
    </w:pPr>
    <w:rPr>
      <w:rFonts w:ascii="华文细黑" w:hAnsi="华文细黑"/>
      <w:sz w:val="22"/>
      <w:szCs w:val="20"/>
    </w:rPr>
  </w:style>
  <w:style w:type="paragraph" w:customStyle="1" w:styleId="258">
    <w:name w:val="5 Char"/>
    <w:basedOn w:val="6"/>
    <w:qFormat/>
    <w:uiPriority w:val="0"/>
    <w:pPr>
      <w:keepNext w:val="0"/>
      <w:keepLines w:val="0"/>
      <w:spacing w:before="0" w:after="0" w:line="360" w:lineRule="auto"/>
      <w:ind w:firstLine="200" w:firstLineChars="200"/>
      <w:jc w:val="left"/>
    </w:pPr>
    <w:rPr>
      <w:b w:val="0"/>
      <w:bCs w:val="0"/>
      <w:kern w:val="0"/>
      <w:sz w:val="24"/>
      <w:szCs w:val="24"/>
      <w:lang w:eastAsia="en-US"/>
    </w:rPr>
  </w:style>
  <w:style w:type="paragraph" w:customStyle="1" w:styleId="259">
    <w:name w:val="C2"/>
    <w:basedOn w:val="1"/>
    <w:qFormat/>
    <w:uiPriority w:val="0"/>
    <w:rPr>
      <w:rFonts w:ascii="宋体"/>
      <w:sz w:val="28"/>
      <w:szCs w:val="20"/>
    </w:rPr>
  </w:style>
  <w:style w:type="paragraph" w:customStyle="1" w:styleId="260">
    <w:name w:val="章"/>
    <w:basedOn w:val="1"/>
    <w:next w:val="1"/>
    <w:qFormat/>
    <w:uiPriority w:val="0"/>
    <w:pPr>
      <w:pageBreakBefore/>
      <w:tabs>
        <w:tab w:val="left" w:pos="660"/>
      </w:tabs>
      <w:spacing w:before="360" w:line="360" w:lineRule="auto"/>
      <w:ind w:left="660" w:hanging="660"/>
      <w:jc w:val="center"/>
      <w:outlineLvl w:val="0"/>
    </w:pPr>
    <w:rPr>
      <w:rFonts w:ascii="宋体"/>
      <w:b/>
      <w:sz w:val="28"/>
      <w:szCs w:val="20"/>
    </w:rPr>
  </w:style>
  <w:style w:type="paragraph" w:customStyle="1" w:styleId="261">
    <w:name w:val="节"/>
    <w:basedOn w:val="1"/>
    <w:next w:val="1"/>
    <w:qFormat/>
    <w:uiPriority w:val="0"/>
    <w:pPr>
      <w:keepNext/>
      <w:tabs>
        <w:tab w:val="left" w:pos="0"/>
      </w:tabs>
      <w:spacing w:before="600" w:line="360" w:lineRule="auto"/>
      <w:jc w:val="center"/>
      <w:outlineLvl w:val="0"/>
    </w:pPr>
    <w:rPr>
      <w:rFonts w:ascii="宋体"/>
      <w:b/>
      <w:sz w:val="28"/>
      <w:szCs w:val="20"/>
    </w:rPr>
  </w:style>
  <w:style w:type="paragraph" w:customStyle="1" w:styleId="262">
    <w:name w:val="普通文字"/>
    <w:basedOn w:val="1"/>
    <w:qFormat/>
    <w:uiPriority w:val="0"/>
    <w:rPr>
      <w:rFonts w:ascii="宋体" w:hAnsi="Courier New" w:cs="宋体"/>
      <w:szCs w:val="21"/>
    </w:rPr>
  </w:style>
  <w:style w:type="paragraph" w:customStyle="1" w:styleId="263">
    <w:name w:val="c1"/>
    <w:basedOn w:val="1"/>
    <w:qFormat/>
    <w:uiPriority w:val="0"/>
    <w:pPr>
      <w:spacing w:line="440" w:lineRule="exact"/>
      <w:jc w:val="center"/>
    </w:pPr>
    <w:rPr>
      <w:rFonts w:ascii="大标宋" w:eastAsia="大标宋"/>
      <w:spacing w:val="20"/>
      <w:sz w:val="36"/>
      <w:szCs w:val="20"/>
    </w:rPr>
  </w:style>
  <w:style w:type="paragraph" w:customStyle="1" w:styleId="264">
    <w:name w:val="C3"/>
    <w:basedOn w:val="259"/>
    <w:qFormat/>
    <w:uiPriority w:val="0"/>
    <w:pPr>
      <w:ind w:firstLine="567"/>
    </w:pPr>
  </w:style>
  <w:style w:type="paragraph" w:customStyle="1" w:styleId="265">
    <w:name w:val="font0"/>
    <w:basedOn w:val="1"/>
    <w:qFormat/>
    <w:uiPriority w:val="0"/>
    <w:pPr>
      <w:widowControl/>
      <w:spacing w:before="100" w:beforeAutospacing="1" w:after="100" w:afterAutospacing="1"/>
      <w:jc w:val="left"/>
    </w:pPr>
    <w:rPr>
      <w:rFonts w:ascii="宋体" w:hAnsi="宋体"/>
      <w:kern w:val="0"/>
      <w:sz w:val="24"/>
    </w:rPr>
  </w:style>
  <w:style w:type="paragraph" w:customStyle="1" w:styleId="266">
    <w:name w:val="font9"/>
    <w:basedOn w:val="1"/>
    <w:qFormat/>
    <w:uiPriority w:val="0"/>
    <w:pPr>
      <w:widowControl/>
      <w:spacing w:before="100" w:beforeAutospacing="1" w:after="100" w:afterAutospacing="1"/>
      <w:jc w:val="left"/>
    </w:pPr>
    <w:rPr>
      <w:kern w:val="0"/>
      <w:sz w:val="22"/>
      <w:szCs w:val="22"/>
    </w:rPr>
  </w:style>
  <w:style w:type="paragraph" w:customStyle="1" w:styleId="267">
    <w:name w:val="font10"/>
    <w:basedOn w:val="1"/>
    <w:qFormat/>
    <w:uiPriority w:val="0"/>
    <w:pPr>
      <w:widowControl/>
      <w:spacing w:before="100" w:beforeAutospacing="1" w:after="100" w:afterAutospacing="1"/>
      <w:jc w:val="left"/>
    </w:pPr>
    <w:rPr>
      <w:rFonts w:ascii="宋体" w:hAnsi="宋体"/>
      <w:kern w:val="0"/>
      <w:sz w:val="22"/>
      <w:szCs w:val="22"/>
    </w:rPr>
  </w:style>
  <w:style w:type="paragraph" w:customStyle="1" w:styleId="268">
    <w:name w:val="p2"/>
    <w:basedOn w:val="1"/>
    <w:qFormat/>
    <w:uiPriority w:val="0"/>
    <w:pPr>
      <w:widowControl/>
      <w:ind w:left="709"/>
    </w:pPr>
    <w:rPr>
      <w:kern w:val="0"/>
      <w:sz w:val="24"/>
    </w:rPr>
  </w:style>
  <w:style w:type="paragraph" w:customStyle="1" w:styleId="269">
    <w:name w:val="样式 节 + 左侧:  0.37 厘米 右侧:  0.37 厘米"/>
    <w:basedOn w:val="261"/>
    <w:qFormat/>
    <w:uiPriority w:val="0"/>
    <w:pPr>
      <w:tabs>
        <w:tab w:val="clear" w:pos="0"/>
      </w:tabs>
      <w:spacing w:before="0"/>
      <w:ind w:left="210" w:right="210"/>
      <w:outlineLvl w:val="9"/>
    </w:pPr>
    <w:rPr>
      <w:rFonts w:cs="宋体"/>
      <w:bCs/>
    </w:rPr>
  </w:style>
  <w:style w:type="paragraph" w:customStyle="1" w:styleId="270">
    <w:name w:val="默认段落字体 Para Char Char Char Char"/>
    <w:basedOn w:val="1"/>
    <w:qFormat/>
    <w:uiPriority w:val="0"/>
    <w:pPr>
      <w:spacing w:line="360" w:lineRule="auto"/>
      <w:ind w:firstLine="200" w:firstLineChars="200"/>
    </w:pPr>
    <w:rPr>
      <w:rFonts w:ascii="宋体" w:hAnsi="宋体" w:cs="宋体"/>
      <w:sz w:val="24"/>
    </w:rPr>
  </w:style>
  <w:style w:type="paragraph" w:customStyle="1" w:styleId="271">
    <w:name w:val="样式 样式4新疆 + 加粗"/>
    <w:basedOn w:val="1"/>
    <w:qFormat/>
    <w:uiPriority w:val="0"/>
    <w:pPr>
      <w:snapToGrid w:val="0"/>
      <w:spacing w:beforeLines="50" w:afterLines="50"/>
      <w:jc w:val="left"/>
      <w:outlineLvl w:val="3"/>
    </w:pPr>
    <w:rPr>
      <w:bCs/>
      <w:sz w:val="28"/>
    </w:rPr>
  </w:style>
  <w:style w:type="paragraph" w:customStyle="1" w:styleId="272">
    <w:name w:val="样式4新疆"/>
    <w:basedOn w:val="1"/>
    <w:qFormat/>
    <w:uiPriority w:val="0"/>
    <w:pPr>
      <w:snapToGrid w:val="0"/>
      <w:jc w:val="left"/>
      <w:outlineLvl w:val="3"/>
    </w:pPr>
    <w:rPr>
      <w:sz w:val="28"/>
    </w:rPr>
  </w:style>
  <w:style w:type="paragraph" w:customStyle="1" w:styleId="273">
    <w:name w:val="条-1"/>
    <w:basedOn w:val="1"/>
    <w:qFormat/>
    <w:uiPriority w:val="0"/>
    <w:pPr>
      <w:spacing w:line="360" w:lineRule="auto"/>
    </w:pPr>
    <w:rPr>
      <w:rFonts w:ascii="宋体"/>
      <w:b/>
      <w:sz w:val="28"/>
      <w:szCs w:val="20"/>
    </w:rPr>
  </w:style>
  <w:style w:type="paragraph" w:customStyle="1" w:styleId="274">
    <w:name w:val="Char Char4 Char Char Char Char Char Char Char Char Char Char Char Char Char Char Char Char Char Char Char Char Char Char"/>
    <w:basedOn w:val="1"/>
    <w:qFormat/>
    <w:uiPriority w:val="0"/>
    <w:pPr>
      <w:tabs>
        <w:tab w:val="left" w:pos="1720"/>
      </w:tabs>
      <w:adjustRightInd w:val="0"/>
      <w:snapToGrid w:val="0"/>
      <w:ind w:left="1720" w:hanging="1080"/>
      <w:jc w:val="left"/>
    </w:pPr>
    <w:rPr>
      <w:rFonts w:eastAsia="黑体"/>
      <w:sz w:val="24"/>
    </w:rPr>
  </w:style>
  <w:style w:type="paragraph" w:customStyle="1" w:styleId="275">
    <w:name w:val="样式 样式2新疆 + 段前: 0.4 行 段后: 0.4 行"/>
    <w:basedOn w:val="1"/>
    <w:qFormat/>
    <w:uiPriority w:val="0"/>
    <w:pPr>
      <w:spacing w:beforeLines="200" w:afterLines="200"/>
      <w:jc w:val="center"/>
      <w:outlineLvl w:val="1"/>
    </w:pPr>
    <w:rPr>
      <w:rFonts w:cs="宋体"/>
      <w:b/>
      <w:bCs/>
      <w:sz w:val="32"/>
      <w:szCs w:val="20"/>
    </w:rPr>
  </w:style>
  <w:style w:type="paragraph" w:customStyle="1" w:styleId="276">
    <w:name w:val="封面标题1"/>
    <w:next w:val="1"/>
    <w:qFormat/>
    <w:uiPriority w:val="0"/>
    <w:pPr>
      <w:widowControl w:val="0"/>
      <w:spacing w:line="760" w:lineRule="exact"/>
      <w:jc w:val="center"/>
    </w:pPr>
    <w:rPr>
      <w:rFonts w:ascii="黑体" w:hAnsi="Times New Roman" w:eastAsia="黑体" w:cs="Times New Roman"/>
      <w:kern w:val="2"/>
      <w:sz w:val="48"/>
      <w:szCs w:val="48"/>
      <w:lang w:val="en-US" w:eastAsia="zh-CN" w:bidi="ar-SA"/>
    </w:rPr>
  </w:style>
  <w:style w:type="paragraph" w:customStyle="1" w:styleId="277">
    <w:name w:val="Default"/>
    <w:qFormat/>
    <w:uiPriority w:val="0"/>
    <w:pPr>
      <w:widowControl w:val="0"/>
      <w:autoSpaceDE w:val="0"/>
      <w:autoSpaceDN w:val="0"/>
      <w:adjustRightInd w:val="0"/>
    </w:pPr>
    <w:rPr>
      <w:rFonts w:ascii="华文中宋" w:hAnsi="Times New Roman" w:eastAsia="华文中宋" w:cs="华文中宋"/>
      <w:color w:val="000000"/>
      <w:sz w:val="24"/>
      <w:szCs w:val="24"/>
      <w:lang w:val="en-US" w:eastAsia="zh-CN" w:bidi="ar-SA"/>
    </w:rPr>
  </w:style>
  <w:style w:type="paragraph" w:customStyle="1" w:styleId="278">
    <w:name w:val="标题1"/>
    <w:basedOn w:val="2"/>
    <w:qFormat/>
    <w:uiPriority w:val="0"/>
    <w:pPr>
      <w:snapToGrid w:val="0"/>
      <w:spacing w:after="340" w:line="600" w:lineRule="auto"/>
      <w:ind w:left="432" w:hanging="432"/>
      <w:jc w:val="center"/>
    </w:pPr>
    <w:rPr>
      <w:sz w:val="48"/>
    </w:rPr>
  </w:style>
  <w:style w:type="paragraph" w:customStyle="1" w:styleId="279">
    <w:name w:val="表格文字5号"/>
    <w:qFormat/>
    <w:uiPriority w:val="0"/>
    <w:pPr>
      <w:widowControl w:val="0"/>
      <w:spacing w:line="280" w:lineRule="exact"/>
      <w:jc w:val="center"/>
    </w:pPr>
    <w:rPr>
      <w:rFonts w:ascii="宋体" w:hAnsi="Times New Roman" w:eastAsia="宋体" w:cs="Times New Roman"/>
      <w:kern w:val="2"/>
      <w:sz w:val="21"/>
      <w:szCs w:val="21"/>
      <w:lang w:val="en-US" w:eastAsia="zh-CN" w:bidi="ar-SA"/>
    </w:rPr>
  </w:style>
  <w:style w:type="paragraph" w:customStyle="1" w:styleId="280">
    <w:name w:val="默认段落字体 Para Char Char Char Char Char Char Char Char Char1 Char Char Char Char"/>
    <w:basedOn w:val="1"/>
    <w:qFormat/>
    <w:uiPriority w:val="0"/>
    <w:rPr>
      <w:rFonts w:ascii="Tahoma" w:hAnsi="Tahoma"/>
      <w:sz w:val="24"/>
      <w:szCs w:val="20"/>
    </w:rPr>
  </w:style>
  <w:style w:type="character" w:customStyle="1" w:styleId="281">
    <w:name w:val="Plain Text Char"/>
    <w:basedOn w:val="48"/>
    <w:qFormat/>
    <w:locked/>
    <w:uiPriority w:val="0"/>
    <w:rPr>
      <w:rFonts w:ascii="宋体" w:hAnsi="Courier New" w:eastAsia="宋体" w:cs="Times New Roman"/>
      <w:sz w:val="20"/>
      <w:szCs w:val="20"/>
    </w:rPr>
  </w:style>
  <w:style w:type="paragraph" w:customStyle="1" w:styleId="282">
    <w:name w:val="article-content3 article_block1"/>
    <w:basedOn w:val="1"/>
    <w:qFormat/>
    <w:uiPriority w:val="0"/>
    <w:pPr>
      <w:widowControl/>
      <w:spacing w:before="100" w:beforeAutospacing="1" w:after="100" w:afterAutospacing="1"/>
      <w:jc w:val="left"/>
    </w:pPr>
    <w:rPr>
      <w:rFonts w:ascii="宋体" w:hAnsi="宋体" w:cs="宋体"/>
      <w:kern w:val="0"/>
      <w:sz w:val="24"/>
    </w:rPr>
  </w:style>
  <w:style w:type="character" w:customStyle="1" w:styleId="283">
    <w:name w:val="ca-1"/>
    <w:basedOn w:val="48"/>
    <w:qFormat/>
    <w:uiPriority w:val="0"/>
  </w:style>
  <w:style w:type="character" w:customStyle="1" w:styleId="284">
    <w:name w:val="Heading 2 Char"/>
    <w:basedOn w:val="48"/>
    <w:qFormat/>
    <w:locked/>
    <w:uiPriority w:val="0"/>
    <w:rPr>
      <w:rFonts w:ascii="Arial" w:hAnsi="Arial" w:eastAsia="黑体" w:cs="Times New Roman"/>
      <w:b/>
      <w:sz w:val="32"/>
    </w:rPr>
  </w:style>
  <w:style w:type="character" w:customStyle="1" w:styleId="285">
    <w:name w:val="普通 (Web)1 Char"/>
    <w:qFormat/>
    <w:locked/>
    <w:uiPriority w:val="0"/>
    <w:rPr>
      <w:rFonts w:ascii="宋体" w:hAnsi="宋体" w:eastAsia="宋体"/>
      <w:sz w:val="24"/>
      <w:lang w:val="en-US" w:eastAsia="zh-CN" w:bidi="ar-SA"/>
    </w:rPr>
  </w:style>
  <w:style w:type="character" w:customStyle="1" w:styleId="286">
    <w:name w:val="明显强调1"/>
    <w:basedOn w:val="48"/>
    <w:qFormat/>
    <w:uiPriority w:val="0"/>
    <w:rPr>
      <w:b/>
      <w:bCs/>
      <w:i/>
      <w:iCs/>
      <w:color w:val="4F81BD"/>
    </w:rPr>
  </w:style>
  <w:style w:type="paragraph" w:customStyle="1" w:styleId="287">
    <w:name w:val="_Style 8"/>
    <w:basedOn w:val="1"/>
    <w:qFormat/>
    <w:uiPriority w:val="0"/>
    <w:pPr>
      <w:widowControl/>
      <w:spacing w:after="160" w:line="240" w:lineRule="exact"/>
      <w:jc w:val="left"/>
    </w:pPr>
  </w:style>
  <w:style w:type="character" w:customStyle="1" w:styleId="288">
    <w:name w:val="正文文本 + 7 pt"/>
    <w:qFormat/>
    <w:uiPriority w:val="0"/>
    <w:rPr>
      <w:rFonts w:ascii="宋体" w:eastAsia="宋体" w:cs="宋体"/>
      <w:spacing w:val="15"/>
      <w:sz w:val="14"/>
      <w:szCs w:val="14"/>
      <w:shd w:val="clear" w:color="auto" w:fill="FFFFFF"/>
    </w:rPr>
  </w:style>
  <w:style w:type="character" w:customStyle="1" w:styleId="289">
    <w:name w:val="正文文本 + 7 pt5"/>
    <w:qFormat/>
    <w:uiPriority w:val="0"/>
    <w:rPr>
      <w:rFonts w:ascii="宋体" w:eastAsia="宋体" w:cs="宋体"/>
      <w:spacing w:val="1"/>
      <w:sz w:val="14"/>
      <w:szCs w:val="14"/>
      <w:shd w:val="clear" w:color="auto" w:fill="FFFFFF"/>
    </w:rPr>
  </w:style>
  <w:style w:type="paragraph" w:customStyle="1" w:styleId="290">
    <w:name w:val="列出段落2"/>
    <w:basedOn w:val="1"/>
    <w:qFormat/>
    <w:uiPriority w:val="0"/>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455"/>
    <customShpInfo spid="_x0000_s345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5158</Words>
  <Characters>5419</Characters>
  <Lines>77</Lines>
  <Paragraphs>21</Paragraphs>
  <TotalTime>129</TotalTime>
  <ScaleCrop>false</ScaleCrop>
  <LinksUpToDate>false</LinksUpToDate>
  <CharactersWithSpaces>5471</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2019-06-28T21:30:00Z</dcterms:created>
  <dc:creator>user</dc:creator>
  <cp:lastModifiedBy>user</cp:lastModifiedBy>
  <cp:lastPrinted>2019-07-01T17:35:00Z</cp:lastPrinted>
  <dcterms:modified xsi:type="dcterms:W3CDTF">2023-08-18T16:28:12Z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ies>
</file>